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3AB" w:rsidRPr="00EE4B4F" w:rsidRDefault="00CF63AB" w:rsidP="00CF63AB">
      <w:pPr>
        <w:pStyle w:val="Encabezado"/>
        <w:tabs>
          <w:tab w:val="clear" w:pos="4419"/>
          <w:tab w:val="clear" w:pos="8838"/>
        </w:tabs>
        <w:ind w:left="426" w:right="746"/>
        <w:jc w:val="center"/>
        <w:rPr>
          <w:rFonts w:ascii="Arial" w:hAnsi="Arial" w:cs="Arial"/>
          <w:b/>
          <w:bCs/>
          <w:u w:val="single"/>
          <w:lang w:val="es-MX"/>
        </w:rPr>
      </w:pPr>
      <w:r w:rsidRPr="00EE4B4F">
        <w:rPr>
          <w:rFonts w:ascii="Arial" w:hAnsi="Arial" w:cs="Arial"/>
          <w:b/>
          <w:bCs/>
          <w:u w:val="single"/>
          <w:lang w:val="es-MX"/>
        </w:rPr>
        <w:t>TÉRMINOS DE REFERENCIA</w:t>
      </w:r>
    </w:p>
    <w:p w:rsidR="00CF63AB" w:rsidRPr="00EE4B4F" w:rsidRDefault="00CF63AB" w:rsidP="00CF63AB">
      <w:pPr>
        <w:pStyle w:val="Encabezado"/>
        <w:tabs>
          <w:tab w:val="clear" w:pos="4419"/>
          <w:tab w:val="clear" w:pos="8838"/>
        </w:tabs>
        <w:ind w:left="426" w:right="746"/>
        <w:jc w:val="center"/>
        <w:rPr>
          <w:rFonts w:ascii="Arial" w:hAnsi="Arial" w:cs="Arial"/>
          <w:b/>
          <w:bCs/>
          <w:u w:val="single"/>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D254E1" w:rsidRDefault="00A607AD" w:rsidP="00614CBE">
      <w:pPr>
        <w:pStyle w:val="Encabezado"/>
        <w:tabs>
          <w:tab w:val="clear" w:pos="4419"/>
          <w:tab w:val="clear" w:pos="8838"/>
        </w:tabs>
        <w:ind w:left="426"/>
        <w:jc w:val="both"/>
        <w:rPr>
          <w:rFonts w:ascii="Arial" w:hAnsi="Arial" w:cs="Arial"/>
          <w:b/>
          <w:lang w:val="es-MX"/>
        </w:rPr>
      </w:pPr>
      <w:r w:rsidRPr="00A607AD">
        <w:rPr>
          <w:rFonts w:ascii="Arial" w:hAnsi="Arial" w:cs="Arial"/>
          <w:b/>
          <w:lang w:val="es-MX"/>
        </w:rPr>
        <w:t>CONSTRUCCIÓN DE OBRA NUEVA EN LOS  ESPACIOS EDUCATIVOS FEDERALES DE EDUCACIÓN MEDIA SUPERIOR EN  LA PREPARATORIA FEDERAL LÁZARO CÁRDENAS II, UBICADA EN LOMAS VIRREYES, TIJUANA, EN EL ESTADO DE BAJA CALIFORNIA.</w:t>
      </w:r>
    </w:p>
    <w:p w:rsidR="00530E42" w:rsidRPr="00EE4B4F" w:rsidRDefault="00530E42" w:rsidP="00614CBE">
      <w:pPr>
        <w:pStyle w:val="Encabezado"/>
        <w:tabs>
          <w:tab w:val="clear" w:pos="4419"/>
          <w:tab w:val="clear" w:pos="8838"/>
        </w:tabs>
        <w:ind w:left="426"/>
        <w:rPr>
          <w:rFonts w:ascii="Arial" w:hAnsi="Arial" w:cs="Arial"/>
          <w:b/>
          <w:bCs/>
          <w:u w:val="single"/>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Índice</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 xml:space="preserve">Introducción </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lang w:val="es-MX"/>
        </w:rPr>
        <w:tab/>
      </w:r>
      <w:r w:rsidRPr="00EE4B4F">
        <w:rPr>
          <w:rFonts w:ascii="Arial" w:hAnsi="Arial" w:cs="Arial"/>
          <w:b/>
          <w:bCs/>
          <w:lang w:val="es-MX"/>
        </w:rPr>
        <w:t xml:space="preserve">Antecedentes </w:t>
      </w:r>
    </w:p>
    <w:p w:rsidR="00CF63AB" w:rsidRPr="00EE4B4F" w:rsidRDefault="00CF63AB" w:rsidP="00CF63AB">
      <w:pPr>
        <w:pStyle w:val="Encabezado"/>
        <w:tabs>
          <w:tab w:val="clear" w:pos="4419"/>
          <w:tab w:val="clear" w:pos="8838"/>
        </w:tabs>
        <w:ind w:left="426" w:right="746"/>
        <w:rPr>
          <w:rFonts w:ascii="Arial" w:hAnsi="Arial" w:cs="Arial"/>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1.-</w:t>
      </w:r>
      <w:r w:rsidRPr="00EE4B4F">
        <w:rPr>
          <w:rFonts w:ascii="Arial" w:hAnsi="Arial" w:cs="Arial"/>
          <w:b/>
          <w:bCs/>
          <w:lang w:val="es-MX"/>
        </w:rPr>
        <w:tab/>
        <w:t>DESCRIPCIÓN DETALLADA DE LOS TRABAJOS</w:t>
      </w:r>
      <w:r w:rsidRPr="00EE4B4F">
        <w:rPr>
          <w:rFonts w:ascii="Arial" w:hAnsi="Arial" w:cs="Arial"/>
          <w:b/>
          <w:bCs/>
          <w:lang w:val="es-MX"/>
        </w:rPr>
        <w:tab/>
      </w:r>
      <w:r w:rsidRPr="00EE4B4F">
        <w:rPr>
          <w:rFonts w:ascii="Arial" w:hAnsi="Arial" w:cs="Arial"/>
          <w:b/>
          <w:bCs/>
          <w:lang w:val="es-MX"/>
        </w:rPr>
        <w:tab/>
      </w:r>
      <w:r w:rsidRPr="00EE4B4F">
        <w:rPr>
          <w:rFonts w:ascii="Arial" w:hAnsi="Arial" w:cs="Arial"/>
          <w:b/>
          <w:bCs/>
          <w:lang w:val="es-MX"/>
        </w:rPr>
        <w:tab/>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ab/>
        <w:t>Objetivo General</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ab/>
        <w:t>Alcances de los trabajos</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1.1</w:t>
      </w:r>
      <w:r w:rsidRPr="00EE4B4F">
        <w:rPr>
          <w:rFonts w:ascii="Arial" w:hAnsi="Arial" w:cs="Arial"/>
          <w:b/>
          <w:bCs/>
          <w:lang w:val="es-MX"/>
        </w:rPr>
        <w:tab/>
      </w:r>
      <w:r w:rsidRPr="00EE4B4F">
        <w:rPr>
          <w:rFonts w:ascii="Arial" w:hAnsi="Arial" w:cs="Arial"/>
          <w:lang w:val="es-MX"/>
        </w:rPr>
        <w:t>Plan de trabajo</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1.2</w:t>
      </w:r>
      <w:r w:rsidRPr="00EE4B4F">
        <w:rPr>
          <w:rFonts w:ascii="Arial" w:hAnsi="Arial" w:cs="Arial"/>
          <w:b/>
          <w:bCs/>
          <w:lang w:val="es-MX"/>
        </w:rPr>
        <w:tab/>
      </w:r>
      <w:r w:rsidRPr="00EE4B4F">
        <w:rPr>
          <w:rFonts w:ascii="Arial" w:hAnsi="Arial" w:cs="Arial"/>
          <w:lang w:val="es-MX"/>
        </w:rPr>
        <w:t>Reuniones de análisis y control</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1.3</w:t>
      </w:r>
      <w:r w:rsidRPr="00EE4B4F">
        <w:rPr>
          <w:rFonts w:ascii="Arial" w:hAnsi="Arial" w:cs="Arial"/>
          <w:b/>
          <w:bCs/>
          <w:lang w:val="es-MX"/>
        </w:rPr>
        <w:tab/>
      </w:r>
      <w:r w:rsidRPr="00EE4B4F">
        <w:rPr>
          <w:rFonts w:ascii="Arial" w:hAnsi="Arial" w:cs="Arial"/>
          <w:lang w:val="es-MX"/>
        </w:rPr>
        <w:t>Bitácora</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2.-</w:t>
      </w:r>
      <w:r w:rsidRPr="00EE4B4F">
        <w:rPr>
          <w:rFonts w:ascii="Arial" w:hAnsi="Arial" w:cs="Arial"/>
          <w:b/>
          <w:bCs/>
          <w:lang w:val="es-MX"/>
        </w:rPr>
        <w:tab/>
      </w:r>
      <w:r w:rsidRPr="00EE4B4F">
        <w:rPr>
          <w:rFonts w:ascii="Arial" w:hAnsi="Arial" w:cs="Arial"/>
          <w:b/>
          <w:bCs/>
          <w:lang w:val="es-MX"/>
        </w:rPr>
        <w:tab/>
      </w:r>
      <w:r w:rsidRPr="00EE4B4F">
        <w:rPr>
          <w:rFonts w:ascii="Arial" w:hAnsi="Arial" w:cs="Arial"/>
          <w:bCs/>
          <w:lang w:val="es-MX"/>
        </w:rPr>
        <w:t>Especificaciones Generales</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3.-</w:t>
      </w:r>
      <w:r w:rsidRPr="00EE4B4F">
        <w:rPr>
          <w:rFonts w:ascii="Arial" w:hAnsi="Arial" w:cs="Arial"/>
          <w:b/>
          <w:bCs/>
          <w:lang w:val="es-MX"/>
        </w:rPr>
        <w:tab/>
      </w:r>
      <w:r w:rsidRPr="00EE4B4F">
        <w:rPr>
          <w:rFonts w:ascii="Arial" w:hAnsi="Arial" w:cs="Arial"/>
          <w:b/>
          <w:bCs/>
          <w:lang w:val="es-MX"/>
        </w:rPr>
        <w:tab/>
      </w:r>
      <w:r w:rsidRPr="00EE4B4F">
        <w:rPr>
          <w:rFonts w:ascii="Arial" w:hAnsi="Arial" w:cs="Arial"/>
          <w:bCs/>
          <w:lang w:val="es-MX"/>
        </w:rPr>
        <w:t>Especificaciones Particulares</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Default="00CF63AB" w:rsidP="00CF63AB">
      <w:pPr>
        <w:pStyle w:val="Encabezado"/>
        <w:tabs>
          <w:tab w:val="clear" w:pos="4419"/>
          <w:tab w:val="clear" w:pos="8838"/>
        </w:tabs>
        <w:ind w:left="426" w:right="746"/>
        <w:rPr>
          <w:rFonts w:ascii="Arial" w:hAnsi="Arial" w:cs="Arial"/>
          <w:b/>
          <w:bCs/>
          <w:lang w:val="es-MX"/>
        </w:rPr>
      </w:pPr>
    </w:p>
    <w:p w:rsidR="0091166F" w:rsidRPr="00EE4B4F" w:rsidRDefault="0091166F"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lastRenderedPageBreak/>
        <w:t>Introducción</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Instituto Nacional de la Infraestructura Física Educativa (INIFED), en el marco del Convenio de Coordinación firmado entre la Secretaría de Educación Pública (SEP),</w:t>
      </w:r>
      <w:r w:rsidR="00CF17BB">
        <w:rPr>
          <w:rFonts w:ascii="Arial" w:hAnsi="Arial" w:cs="Arial"/>
          <w:lang w:val="es-MX"/>
        </w:rPr>
        <w:t xml:space="preserve"> por conducto de la Subsecretarí</w:t>
      </w:r>
      <w:r w:rsidRPr="00EE4B4F">
        <w:rPr>
          <w:rFonts w:ascii="Arial" w:hAnsi="Arial" w:cs="Arial"/>
          <w:lang w:val="es-MX"/>
        </w:rPr>
        <w:t xml:space="preserve">a de Educación </w:t>
      </w:r>
      <w:r w:rsidR="00EE4B4F">
        <w:rPr>
          <w:rFonts w:ascii="Arial" w:hAnsi="Arial" w:cs="Arial"/>
          <w:lang w:val="es-MX"/>
        </w:rPr>
        <w:t xml:space="preserve">Media </w:t>
      </w:r>
      <w:r w:rsidRPr="00EE4B4F">
        <w:rPr>
          <w:rFonts w:ascii="Arial" w:hAnsi="Arial" w:cs="Arial"/>
          <w:lang w:val="es-MX"/>
        </w:rPr>
        <w:t>Superior (</w:t>
      </w:r>
      <w:r w:rsidRPr="00EE4B4F">
        <w:rPr>
          <w:rFonts w:ascii="Arial" w:hAnsi="Arial" w:cs="Arial"/>
          <w:bCs/>
          <w:lang w:val="es-MX"/>
        </w:rPr>
        <w:t>SE</w:t>
      </w:r>
      <w:r w:rsidR="00EE4B4F">
        <w:rPr>
          <w:rFonts w:ascii="Arial" w:hAnsi="Arial" w:cs="Arial"/>
          <w:bCs/>
          <w:lang w:val="es-MX"/>
        </w:rPr>
        <w:t>M</w:t>
      </w:r>
      <w:r w:rsidRPr="00EE4B4F">
        <w:rPr>
          <w:rFonts w:ascii="Arial" w:hAnsi="Arial" w:cs="Arial"/>
          <w:bCs/>
          <w:lang w:val="es-MX"/>
        </w:rPr>
        <w:t>S</w:t>
      </w:r>
      <w:r w:rsidRPr="00EE4B4F">
        <w:rPr>
          <w:rFonts w:ascii="Arial" w:hAnsi="Arial" w:cs="Arial"/>
          <w:lang w:val="es-MX"/>
        </w:rPr>
        <w:t>), tiene encomendado el desarrollo y ejecución de las obras de construcción, mantenimiento, adecuación y rehabilitación en los Espacios Educativos Federales</w:t>
      </w:r>
      <w:r w:rsidR="00D254E1">
        <w:rPr>
          <w:rFonts w:ascii="Arial" w:hAnsi="Arial" w:cs="Arial"/>
          <w:lang w:val="es-MX"/>
        </w:rPr>
        <w:t>, bajo el programa “SEMS 2013”</w:t>
      </w:r>
      <w:r w:rsidRPr="00EE4B4F">
        <w:rPr>
          <w:rFonts w:ascii="Arial" w:hAnsi="Arial" w:cs="Arial"/>
          <w:lang w:val="es-MX"/>
        </w:rPr>
        <w:t>.</w:t>
      </w:r>
    </w:p>
    <w:p w:rsidR="00CF63AB" w:rsidRPr="00EE4B4F" w:rsidRDefault="00CF63AB" w:rsidP="00EE4B4F">
      <w:pPr>
        <w:pStyle w:val="Encabezado"/>
        <w:tabs>
          <w:tab w:val="clear" w:pos="4419"/>
          <w:tab w:val="clear" w:pos="8838"/>
        </w:tabs>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r w:rsidRPr="00EE4B4F">
        <w:rPr>
          <w:rFonts w:ascii="Arial" w:hAnsi="Arial" w:cs="Arial"/>
          <w:b/>
          <w:bCs/>
          <w:lang w:val="es-MX"/>
        </w:rPr>
        <w:t>Antecedentes</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r w:rsidRPr="00EE4B4F">
        <w:rPr>
          <w:rFonts w:ascii="Arial" w:hAnsi="Arial" w:cs="Arial"/>
          <w:b/>
          <w:bCs/>
          <w:lang w:val="es-MX"/>
        </w:rPr>
        <w:t>ACCIONES</w:t>
      </w: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Como parte de las acciones encomendadas al Instituto Nacional de la Infraestructura Física Educativa por medio del Convenio de Coordinación, se encuentra el </w:t>
      </w:r>
      <w:r w:rsidRPr="00EE4B4F">
        <w:rPr>
          <w:rFonts w:ascii="Arial" w:hAnsi="Arial" w:cs="Arial"/>
          <w:b/>
          <w:bCs/>
          <w:lang w:val="es-MX"/>
        </w:rPr>
        <w:t xml:space="preserve">“Programa de Infraestructura para la Educación </w:t>
      </w:r>
      <w:r w:rsidR="003E6620">
        <w:rPr>
          <w:rFonts w:ascii="Arial" w:hAnsi="Arial" w:cs="Arial"/>
          <w:b/>
          <w:bCs/>
          <w:lang w:val="es-MX"/>
        </w:rPr>
        <w:t xml:space="preserve">Media </w:t>
      </w:r>
      <w:r w:rsidRPr="00EE4B4F">
        <w:rPr>
          <w:rFonts w:ascii="Arial" w:hAnsi="Arial" w:cs="Arial"/>
          <w:b/>
          <w:bCs/>
          <w:lang w:val="es-MX"/>
        </w:rPr>
        <w:t xml:space="preserve">Superior”, </w:t>
      </w:r>
      <w:r w:rsidRPr="00EE4B4F">
        <w:rPr>
          <w:rFonts w:ascii="Arial" w:hAnsi="Arial" w:cs="Arial"/>
          <w:lang w:val="es-MX"/>
        </w:rPr>
        <w:t xml:space="preserve">que tiene por objeto el desarrollo y ejecución de las obras de construcción, mantenimiento y rehabilitación de los espacios Educativos Federales de Educación  </w:t>
      </w:r>
      <w:r w:rsidR="00CF17BB">
        <w:rPr>
          <w:rFonts w:ascii="Arial" w:hAnsi="Arial" w:cs="Arial"/>
          <w:lang w:val="es-MX"/>
        </w:rPr>
        <w:t>Media Superior</w:t>
      </w:r>
      <w:r w:rsidRPr="00EE4B4F">
        <w:rPr>
          <w:rFonts w:ascii="Arial" w:hAnsi="Arial" w:cs="Arial"/>
          <w:lang w:val="es-MX"/>
        </w:rPr>
        <w:t>.</w:t>
      </w:r>
    </w:p>
    <w:p w:rsidR="00CF63AB" w:rsidRPr="00EE4B4F" w:rsidRDefault="00CF63AB" w:rsidP="00EE4B4F">
      <w:pPr>
        <w:pStyle w:val="Encabezado"/>
        <w:tabs>
          <w:tab w:val="clear" w:pos="4419"/>
          <w:tab w:val="clear" w:pos="8838"/>
        </w:tabs>
        <w:ind w:left="426"/>
        <w:rPr>
          <w:rFonts w:ascii="Arial" w:hAnsi="Arial" w:cs="Arial"/>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INMUEBLE</w:t>
      </w: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obra consistente en</w:t>
      </w:r>
      <w:r w:rsidR="00D254E1">
        <w:rPr>
          <w:rFonts w:ascii="Arial" w:hAnsi="Arial" w:cs="Arial"/>
          <w:lang w:val="es-MX"/>
        </w:rPr>
        <w:t xml:space="preserve"> la </w:t>
      </w:r>
      <w:r w:rsidR="00A607AD">
        <w:rPr>
          <w:rFonts w:ascii="Arial" w:hAnsi="Arial" w:cs="Arial"/>
          <w:b/>
          <w:sz w:val="22"/>
          <w:szCs w:val="22"/>
        </w:rPr>
        <w:t>C</w:t>
      </w:r>
      <w:r w:rsidR="00A607AD" w:rsidRPr="001A1C2E">
        <w:rPr>
          <w:rFonts w:ascii="Arial" w:hAnsi="Arial" w:cs="Arial"/>
          <w:b/>
          <w:sz w:val="22"/>
          <w:szCs w:val="22"/>
        </w:rPr>
        <w:t xml:space="preserve">onstrucción de obra nueva en los  </w:t>
      </w:r>
      <w:r w:rsidR="00A607AD">
        <w:rPr>
          <w:rFonts w:ascii="Arial" w:hAnsi="Arial" w:cs="Arial"/>
          <w:b/>
          <w:sz w:val="22"/>
          <w:szCs w:val="22"/>
        </w:rPr>
        <w:t>E</w:t>
      </w:r>
      <w:r w:rsidR="00A607AD" w:rsidRPr="001A1C2E">
        <w:rPr>
          <w:rFonts w:ascii="Arial" w:hAnsi="Arial" w:cs="Arial"/>
          <w:b/>
          <w:sz w:val="22"/>
          <w:szCs w:val="22"/>
        </w:rPr>
        <w:t xml:space="preserve">spacios </w:t>
      </w:r>
      <w:r w:rsidR="00A607AD">
        <w:rPr>
          <w:rFonts w:ascii="Arial" w:hAnsi="Arial" w:cs="Arial"/>
          <w:b/>
          <w:sz w:val="22"/>
          <w:szCs w:val="22"/>
        </w:rPr>
        <w:t>E</w:t>
      </w:r>
      <w:r w:rsidR="00A607AD" w:rsidRPr="001A1C2E">
        <w:rPr>
          <w:rFonts w:ascii="Arial" w:hAnsi="Arial" w:cs="Arial"/>
          <w:b/>
          <w:sz w:val="22"/>
          <w:szCs w:val="22"/>
        </w:rPr>
        <w:t xml:space="preserve">ducativos </w:t>
      </w:r>
      <w:r w:rsidR="00A607AD">
        <w:rPr>
          <w:rFonts w:ascii="Arial" w:hAnsi="Arial" w:cs="Arial"/>
          <w:b/>
          <w:sz w:val="22"/>
          <w:szCs w:val="22"/>
        </w:rPr>
        <w:t>F</w:t>
      </w:r>
      <w:r w:rsidR="00A607AD" w:rsidRPr="001A1C2E">
        <w:rPr>
          <w:rFonts w:ascii="Arial" w:hAnsi="Arial" w:cs="Arial"/>
          <w:b/>
          <w:sz w:val="22"/>
          <w:szCs w:val="22"/>
        </w:rPr>
        <w:t xml:space="preserve">ederales de </w:t>
      </w:r>
      <w:r w:rsidR="00A607AD">
        <w:rPr>
          <w:rFonts w:ascii="Arial" w:hAnsi="Arial" w:cs="Arial"/>
          <w:b/>
          <w:sz w:val="22"/>
          <w:szCs w:val="22"/>
        </w:rPr>
        <w:t>E</w:t>
      </w:r>
      <w:r w:rsidR="00A607AD" w:rsidRPr="001A1C2E">
        <w:rPr>
          <w:rFonts w:ascii="Arial" w:hAnsi="Arial" w:cs="Arial"/>
          <w:b/>
          <w:sz w:val="22"/>
          <w:szCs w:val="22"/>
        </w:rPr>
        <w:t xml:space="preserve">ducación </w:t>
      </w:r>
      <w:r w:rsidR="00A607AD">
        <w:rPr>
          <w:rFonts w:ascii="Arial" w:hAnsi="Arial" w:cs="Arial"/>
          <w:b/>
          <w:sz w:val="22"/>
          <w:szCs w:val="22"/>
        </w:rPr>
        <w:t>M</w:t>
      </w:r>
      <w:r w:rsidR="00A607AD" w:rsidRPr="001A1C2E">
        <w:rPr>
          <w:rFonts w:ascii="Arial" w:hAnsi="Arial" w:cs="Arial"/>
          <w:b/>
          <w:sz w:val="22"/>
          <w:szCs w:val="22"/>
        </w:rPr>
        <w:t xml:space="preserve">edia </w:t>
      </w:r>
      <w:r w:rsidR="00A607AD">
        <w:rPr>
          <w:rFonts w:ascii="Arial" w:hAnsi="Arial" w:cs="Arial"/>
          <w:b/>
          <w:sz w:val="22"/>
          <w:szCs w:val="22"/>
        </w:rPr>
        <w:t>S</w:t>
      </w:r>
      <w:r w:rsidR="00A607AD" w:rsidRPr="001A1C2E">
        <w:rPr>
          <w:rFonts w:ascii="Arial" w:hAnsi="Arial" w:cs="Arial"/>
          <w:b/>
          <w:sz w:val="22"/>
          <w:szCs w:val="22"/>
        </w:rPr>
        <w:t xml:space="preserve">uperior en  la </w:t>
      </w:r>
      <w:r w:rsidR="00A607AD">
        <w:rPr>
          <w:rFonts w:ascii="Arial" w:hAnsi="Arial" w:cs="Arial"/>
          <w:b/>
          <w:sz w:val="22"/>
          <w:szCs w:val="22"/>
        </w:rPr>
        <w:t>P</w:t>
      </w:r>
      <w:r w:rsidR="00A607AD" w:rsidRPr="001A1C2E">
        <w:rPr>
          <w:rFonts w:ascii="Arial" w:hAnsi="Arial" w:cs="Arial"/>
          <w:b/>
          <w:sz w:val="22"/>
          <w:szCs w:val="22"/>
        </w:rPr>
        <w:t xml:space="preserve">reparatoria </w:t>
      </w:r>
      <w:r w:rsidR="00A607AD">
        <w:rPr>
          <w:rFonts w:ascii="Arial" w:hAnsi="Arial" w:cs="Arial"/>
          <w:b/>
          <w:sz w:val="22"/>
          <w:szCs w:val="22"/>
        </w:rPr>
        <w:t>F</w:t>
      </w:r>
      <w:r w:rsidR="00A607AD" w:rsidRPr="001A1C2E">
        <w:rPr>
          <w:rFonts w:ascii="Arial" w:hAnsi="Arial" w:cs="Arial"/>
          <w:b/>
          <w:sz w:val="22"/>
          <w:szCs w:val="22"/>
        </w:rPr>
        <w:t xml:space="preserve">ederal </w:t>
      </w:r>
      <w:r w:rsidR="00A607AD">
        <w:rPr>
          <w:rFonts w:ascii="Arial" w:hAnsi="Arial" w:cs="Arial"/>
          <w:b/>
          <w:sz w:val="22"/>
          <w:szCs w:val="22"/>
        </w:rPr>
        <w:t>L</w:t>
      </w:r>
      <w:r w:rsidR="00A607AD" w:rsidRPr="001A1C2E">
        <w:rPr>
          <w:rFonts w:ascii="Arial" w:hAnsi="Arial" w:cs="Arial"/>
          <w:b/>
          <w:sz w:val="22"/>
          <w:szCs w:val="22"/>
        </w:rPr>
        <w:t xml:space="preserve">ázaro </w:t>
      </w:r>
      <w:r w:rsidR="00A607AD">
        <w:rPr>
          <w:rFonts w:ascii="Arial" w:hAnsi="Arial" w:cs="Arial"/>
          <w:b/>
          <w:sz w:val="22"/>
          <w:szCs w:val="22"/>
        </w:rPr>
        <w:t>C</w:t>
      </w:r>
      <w:r w:rsidR="00A607AD" w:rsidRPr="001A1C2E">
        <w:rPr>
          <w:rFonts w:ascii="Arial" w:hAnsi="Arial" w:cs="Arial"/>
          <w:b/>
          <w:sz w:val="22"/>
          <w:szCs w:val="22"/>
        </w:rPr>
        <w:t xml:space="preserve">árdenas </w:t>
      </w:r>
      <w:r w:rsidR="00A607AD">
        <w:rPr>
          <w:rFonts w:ascii="Arial" w:hAnsi="Arial" w:cs="Arial"/>
          <w:b/>
          <w:sz w:val="22"/>
          <w:szCs w:val="22"/>
        </w:rPr>
        <w:t>II</w:t>
      </w:r>
      <w:r w:rsidR="00A607AD" w:rsidRPr="001A1C2E">
        <w:rPr>
          <w:rFonts w:ascii="Arial" w:hAnsi="Arial" w:cs="Arial"/>
          <w:b/>
          <w:sz w:val="22"/>
          <w:szCs w:val="22"/>
        </w:rPr>
        <w:t xml:space="preserve">, ubicada en </w:t>
      </w:r>
      <w:r w:rsidR="00A607AD">
        <w:rPr>
          <w:rFonts w:ascii="Arial" w:hAnsi="Arial" w:cs="Arial"/>
          <w:b/>
          <w:sz w:val="22"/>
          <w:szCs w:val="22"/>
        </w:rPr>
        <w:t>L</w:t>
      </w:r>
      <w:r w:rsidR="00A607AD" w:rsidRPr="001A1C2E">
        <w:rPr>
          <w:rFonts w:ascii="Arial" w:hAnsi="Arial" w:cs="Arial"/>
          <w:b/>
          <w:sz w:val="22"/>
          <w:szCs w:val="22"/>
        </w:rPr>
        <w:t xml:space="preserve">omas </w:t>
      </w:r>
      <w:r w:rsidR="00A607AD">
        <w:rPr>
          <w:rFonts w:ascii="Arial" w:hAnsi="Arial" w:cs="Arial"/>
          <w:b/>
          <w:sz w:val="22"/>
          <w:szCs w:val="22"/>
        </w:rPr>
        <w:t>V</w:t>
      </w:r>
      <w:r w:rsidR="00A607AD" w:rsidRPr="001A1C2E">
        <w:rPr>
          <w:rFonts w:ascii="Arial" w:hAnsi="Arial" w:cs="Arial"/>
          <w:b/>
          <w:sz w:val="22"/>
          <w:szCs w:val="22"/>
        </w:rPr>
        <w:t xml:space="preserve">irreyes, </w:t>
      </w:r>
      <w:r w:rsidR="00A607AD">
        <w:rPr>
          <w:rFonts w:ascii="Arial" w:hAnsi="Arial" w:cs="Arial"/>
          <w:b/>
          <w:sz w:val="22"/>
          <w:szCs w:val="22"/>
        </w:rPr>
        <w:t>T</w:t>
      </w:r>
      <w:r w:rsidR="00A607AD" w:rsidRPr="001A1C2E">
        <w:rPr>
          <w:rFonts w:ascii="Arial" w:hAnsi="Arial" w:cs="Arial"/>
          <w:b/>
          <w:sz w:val="22"/>
          <w:szCs w:val="22"/>
        </w:rPr>
        <w:t xml:space="preserve">ijuana, en el estado de </w:t>
      </w:r>
      <w:r w:rsidR="00A607AD">
        <w:rPr>
          <w:rFonts w:ascii="Arial" w:hAnsi="Arial" w:cs="Arial"/>
          <w:b/>
          <w:sz w:val="22"/>
          <w:szCs w:val="22"/>
        </w:rPr>
        <w:t>B</w:t>
      </w:r>
      <w:r w:rsidR="00A607AD" w:rsidRPr="001A1C2E">
        <w:rPr>
          <w:rFonts w:ascii="Arial" w:hAnsi="Arial" w:cs="Arial"/>
          <w:b/>
          <w:sz w:val="22"/>
          <w:szCs w:val="22"/>
        </w:rPr>
        <w:t xml:space="preserve">aja </w:t>
      </w:r>
      <w:r w:rsidR="00A607AD">
        <w:rPr>
          <w:rFonts w:ascii="Arial" w:hAnsi="Arial" w:cs="Arial"/>
          <w:b/>
          <w:sz w:val="22"/>
          <w:szCs w:val="22"/>
        </w:rPr>
        <w:t>C</w:t>
      </w:r>
      <w:r w:rsidR="00A607AD" w:rsidRPr="001A1C2E">
        <w:rPr>
          <w:rFonts w:ascii="Arial" w:hAnsi="Arial" w:cs="Arial"/>
          <w:b/>
          <w:sz w:val="22"/>
          <w:szCs w:val="22"/>
        </w:rPr>
        <w:t>alifornia</w:t>
      </w:r>
      <w:r w:rsidR="00660D72" w:rsidRPr="00EE4B4F">
        <w:rPr>
          <w:rFonts w:ascii="Arial" w:hAnsi="Arial" w:cs="Arial"/>
          <w:bCs/>
          <w:lang w:val="es-MX"/>
        </w:rPr>
        <w:t xml:space="preserve">, </w:t>
      </w:r>
      <w:r w:rsidRPr="00EE4B4F">
        <w:rPr>
          <w:rFonts w:ascii="Arial" w:hAnsi="Arial" w:cs="Arial"/>
          <w:lang w:val="es-MX"/>
        </w:rPr>
        <w:t>de acuerdo a la geometría y calidad definida en el proyecto y a las especificaciones Generales de Construcción, para que  se ponga en funcionamiento.</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1.- DESCRIPCIÓN DETALLADA DE LOS TRABAJOS</w:t>
      </w: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Objetivo General</w:t>
      </w: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De conformidad con lo que se señala en los presentes Términos de Referencia para que se realice en tiempo, costo y calidad conforme al proyecto, programación y presupuesto autorizado.</w:t>
      </w:r>
    </w:p>
    <w:p w:rsidR="00CF17BB"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ab/>
      </w:r>
    </w:p>
    <w:p w:rsidR="00CF17BB" w:rsidRDefault="00CF17B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Alcance de los Trabajos</w:t>
      </w:r>
      <w:r w:rsidRPr="00EE4B4F">
        <w:rPr>
          <w:rFonts w:ascii="Arial" w:hAnsi="Arial" w:cs="Arial"/>
          <w:lang w:val="es-MX"/>
        </w:rPr>
        <w:t xml:space="preserve"> </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El contratista al que le sea adjudicado el contrato deberá cumplir con lo señalado en las especificaciones de proyecto, cuidando a detalle los procesos constructivos </w:t>
      </w:r>
      <w:r w:rsidRPr="00EE4B4F">
        <w:rPr>
          <w:rFonts w:ascii="Arial" w:hAnsi="Arial" w:cs="Arial"/>
          <w:lang w:val="es-MX"/>
        </w:rPr>
        <w:lastRenderedPageBreak/>
        <w:t>y procedimientos administrativos inherentes a la Ley de Obras Públicas y Servicios Relacionados con las Mismas, así como de  la calidad durante todo el periodo de construcción.</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Plan de trabajo</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licitante deberá presentar en su proposición un plan de trabajo detallado de como llevará a cabo sus acciones durante la construcción.</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Reuniones de análisis y control.</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Se realizará una vez por semana por lo menos, una junta de seguimiento y control con la residencia y supervisión del INIFED, la superintendencia de obra y la supervisión externa, con el D.R.O. y los corresponsables necesarios con el propósito de revisar a detalle las incidencias del proyecto, las soluciones y el buen término de la obra.</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Bitácora</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hanging="11"/>
        <w:jc w:val="both"/>
        <w:rPr>
          <w:rFonts w:ascii="Arial" w:hAnsi="Arial" w:cs="Arial"/>
          <w:b/>
          <w:bCs/>
          <w:lang w:val="es-MX"/>
        </w:rPr>
      </w:pPr>
      <w:r w:rsidRPr="00EE4B4F">
        <w:rPr>
          <w:rFonts w:ascii="Arial" w:hAnsi="Arial" w:cs="Arial"/>
          <w:b/>
          <w:bCs/>
          <w:lang w:val="es-MX"/>
        </w:rPr>
        <w:t>La contratista designará a la persona que hará uso de la bitácora electrónica quien deberá contar con cédula profesional y firma electrónica avanzada (FIEL), para poder tener acceso al programa informático y tener experiencia en el manejo de la misma.</w:t>
      </w:r>
    </w:p>
    <w:p w:rsidR="00CF63AB" w:rsidRPr="00EE4B4F" w:rsidRDefault="00CF63AB" w:rsidP="00EE4B4F">
      <w:pPr>
        <w:pStyle w:val="Encabezado"/>
        <w:tabs>
          <w:tab w:val="clear" w:pos="4419"/>
          <w:tab w:val="clear" w:pos="8838"/>
        </w:tabs>
        <w:ind w:left="426" w:hanging="11"/>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Residente de Obra del INIFED deberá establecer en la Nota Nº. 1 el texto de apertura de bitácora proporcionado por la Gerencia de Construcción y Supervisión de Obra.</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ind w:left="426"/>
        <w:jc w:val="both"/>
        <w:rPr>
          <w:rFonts w:ascii="Arial" w:hAnsi="Arial" w:cs="Arial"/>
          <w:b/>
          <w:bCs/>
          <w:lang w:val="es-MX"/>
        </w:rPr>
      </w:pPr>
      <w:r w:rsidRPr="00EE4B4F">
        <w:rPr>
          <w:rFonts w:ascii="Arial" w:hAnsi="Arial" w:cs="Arial"/>
          <w:lang w:val="es-MX"/>
        </w:rPr>
        <w:t xml:space="preserve">Asentar los aspectos que sean necesarios para el control de la obra en la “Bitácora </w:t>
      </w:r>
      <w:r w:rsidR="003E6620">
        <w:rPr>
          <w:rFonts w:ascii="Arial" w:hAnsi="Arial" w:cs="Arial"/>
          <w:lang w:val="es-MX"/>
        </w:rPr>
        <w:t>E</w:t>
      </w:r>
      <w:r w:rsidRPr="00EE4B4F">
        <w:rPr>
          <w:rFonts w:ascii="Arial" w:hAnsi="Arial" w:cs="Arial"/>
          <w:lang w:val="es-MX"/>
        </w:rPr>
        <w:t>lectrónica” y mantenerla actualizada para el control y seguimiento de las instrucciones, indicaciones y solicitudes entre otras</w:t>
      </w:r>
      <w:r w:rsidRPr="00EE4B4F">
        <w:rPr>
          <w:rFonts w:ascii="Arial" w:hAnsi="Arial" w:cs="Arial"/>
          <w:b/>
          <w:bCs/>
          <w:lang w:val="es-MX"/>
        </w:rPr>
        <w:t>.</w:t>
      </w:r>
    </w:p>
    <w:p w:rsidR="00CF63AB" w:rsidRPr="00EE4B4F" w:rsidRDefault="00CF63AB" w:rsidP="00CF63AB">
      <w:pPr>
        <w:ind w:left="426" w:right="746"/>
        <w:jc w:val="both"/>
        <w:rPr>
          <w:rFonts w:ascii="Arial" w:hAnsi="Arial" w:cs="Arial"/>
          <w:lang w:val="es-MX"/>
        </w:rPr>
      </w:pPr>
    </w:p>
    <w:p w:rsidR="00CF63AB" w:rsidRDefault="00CF63AB" w:rsidP="00CF63AB">
      <w:pPr>
        <w:ind w:left="426" w:right="746"/>
        <w:jc w:val="both"/>
        <w:rPr>
          <w:rFonts w:ascii="Arial" w:hAnsi="Arial" w:cs="Arial"/>
          <w:lang w:val="es-MX"/>
        </w:rPr>
      </w:pPr>
    </w:p>
    <w:p w:rsidR="00D254E1" w:rsidRDefault="00D254E1" w:rsidP="00CF63AB">
      <w:pPr>
        <w:ind w:left="426" w:right="746"/>
        <w:jc w:val="both"/>
        <w:rPr>
          <w:rFonts w:ascii="Arial" w:hAnsi="Arial" w:cs="Arial"/>
          <w:lang w:val="es-MX"/>
        </w:rPr>
      </w:pPr>
    </w:p>
    <w:p w:rsidR="00D254E1" w:rsidRPr="00EE4B4F" w:rsidRDefault="00D254E1" w:rsidP="00CF63AB">
      <w:pPr>
        <w:ind w:left="426" w:right="746"/>
        <w:jc w:val="both"/>
        <w:rPr>
          <w:rFonts w:ascii="Arial" w:hAnsi="Arial" w:cs="Arial"/>
          <w:lang w:val="es-MX"/>
        </w:rPr>
      </w:pPr>
    </w:p>
    <w:p w:rsidR="00CF17BB" w:rsidRPr="00EE4B4F" w:rsidRDefault="00CF63AB" w:rsidP="00CF17BB">
      <w:pPr>
        <w:autoSpaceDE w:val="0"/>
        <w:autoSpaceDN w:val="0"/>
        <w:adjustRightInd w:val="0"/>
        <w:spacing w:before="120" w:line="360" w:lineRule="auto"/>
        <w:ind w:left="426"/>
        <w:rPr>
          <w:rFonts w:ascii="Arial" w:hAnsi="Arial" w:cs="Arial"/>
          <w:b/>
          <w:bCs/>
          <w:spacing w:val="20"/>
          <w:u w:val="single"/>
          <w:lang w:val="es-MX"/>
        </w:rPr>
      </w:pPr>
      <w:r w:rsidRPr="00EE4B4F">
        <w:rPr>
          <w:rFonts w:ascii="Arial" w:hAnsi="Arial" w:cs="Arial"/>
          <w:b/>
          <w:bCs/>
          <w:spacing w:val="20"/>
          <w:lang w:val="es-MX"/>
        </w:rPr>
        <w:t>2.-</w:t>
      </w:r>
      <w:r w:rsidRPr="00EE4B4F">
        <w:rPr>
          <w:rFonts w:ascii="Arial" w:hAnsi="Arial" w:cs="Arial"/>
          <w:b/>
          <w:bCs/>
          <w:spacing w:val="20"/>
          <w:u w:val="single"/>
          <w:lang w:val="es-MX"/>
        </w:rPr>
        <w:t xml:space="preserve"> ESPECIFICACIONES GENERALES</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Y ESPECIFICACIONES PARA ESTUDIOS, PROYECTOS, CONSTRUCCIÓN E INSTALACIONES DEL INIFED.</w:t>
      </w:r>
    </w:p>
    <w:p w:rsidR="00CF63AB" w:rsidRPr="00CF17BB" w:rsidRDefault="00CF63AB" w:rsidP="00B7748B">
      <w:pPr>
        <w:numPr>
          <w:ilvl w:val="0"/>
          <w:numId w:val="9"/>
        </w:numPr>
        <w:tabs>
          <w:tab w:val="left" w:pos="3789"/>
        </w:tabs>
        <w:autoSpaceDE w:val="0"/>
        <w:autoSpaceDN w:val="0"/>
        <w:adjustRightInd w:val="0"/>
        <w:spacing w:after="120" w:line="240" w:lineRule="exact"/>
        <w:ind w:left="426"/>
        <w:jc w:val="both"/>
        <w:rPr>
          <w:rFonts w:ascii="Arial" w:hAnsi="Arial" w:cs="Arial"/>
          <w:lang w:val="en-US"/>
        </w:rPr>
      </w:pPr>
      <w:r w:rsidRPr="00CF17BB">
        <w:rPr>
          <w:rFonts w:ascii="Arial" w:hAnsi="Arial" w:cs="Arial"/>
          <w:lang w:val="en-US"/>
        </w:rPr>
        <w:t>AMERICAN INSTITUTE OF STELL CONSTRUCTION (A.I.S.C.)</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lastRenderedPageBreak/>
        <w:t>NORMAS PARA SOLDADURA SEGÚN “AMERICAN WELDING STELL”</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OFICIALES MEXICANAS Y/O SUS EQUIVALENTES A.S.T.M.</w:t>
      </w:r>
    </w:p>
    <w:p w:rsidR="00CF63AB" w:rsidRPr="00EE4B4F" w:rsidRDefault="00CF63AB" w:rsidP="00CF63AB">
      <w:pPr>
        <w:tabs>
          <w:tab w:val="left" w:pos="3789"/>
        </w:tabs>
        <w:autoSpaceDE w:val="0"/>
        <w:autoSpaceDN w:val="0"/>
        <w:adjustRightInd w:val="0"/>
        <w:spacing w:after="120" w:line="240" w:lineRule="exact"/>
        <w:ind w:left="142"/>
        <w:jc w:val="both"/>
        <w:rPr>
          <w:rFonts w:ascii="Arial" w:hAnsi="Arial" w:cs="Arial"/>
          <w:lang w:val="es-MX"/>
        </w:rPr>
      </w:pPr>
    </w:p>
    <w:p w:rsidR="00CF63AB" w:rsidRPr="00D254E1" w:rsidRDefault="00CF63AB" w:rsidP="00D254E1">
      <w:pPr>
        <w:autoSpaceDE w:val="0"/>
        <w:autoSpaceDN w:val="0"/>
        <w:adjustRightInd w:val="0"/>
        <w:spacing w:before="240" w:line="360" w:lineRule="auto"/>
        <w:ind w:left="426"/>
        <w:rPr>
          <w:rFonts w:ascii="Arial" w:hAnsi="Arial" w:cs="Arial"/>
          <w:b/>
          <w:bCs/>
          <w:spacing w:val="20"/>
          <w:u w:val="single"/>
          <w:lang w:val="es-MX"/>
        </w:rPr>
      </w:pPr>
      <w:r w:rsidRPr="00EE4B4F">
        <w:rPr>
          <w:rFonts w:ascii="Arial" w:hAnsi="Arial" w:cs="Arial"/>
          <w:b/>
          <w:bCs/>
          <w:spacing w:val="20"/>
          <w:lang w:val="es-MX"/>
        </w:rPr>
        <w:t>3.-</w:t>
      </w:r>
      <w:r w:rsidRPr="00EE4B4F">
        <w:rPr>
          <w:rFonts w:ascii="Arial" w:hAnsi="Arial" w:cs="Arial"/>
          <w:b/>
          <w:bCs/>
          <w:spacing w:val="20"/>
          <w:u w:val="single"/>
          <w:lang w:val="es-MX"/>
        </w:rPr>
        <w:t xml:space="preserve"> ESPECIFICACIONES PARTICULARES</w:t>
      </w:r>
    </w:p>
    <w:p w:rsidR="00CF63AB" w:rsidRPr="00EE4B4F" w:rsidRDefault="00CF63AB" w:rsidP="00CF63AB">
      <w:pPr>
        <w:jc w:val="both"/>
        <w:rPr>
          <w:rFonts w:ascii="Arial" w:hAnsi="Arial" w:cs="Arial"/>
          <w:b/>
          <w:bCs/>
          <w:lang w:val="es-MX"/>
        </w:rPr>
      </w:pPr>
      <w:r w:rsidRPr="00EE4B4F">
        <w:rPr>
          <w:rFonts w:ascii="Arial" w:hAnsi="Arial" w:cs="Arial"/>
          <w:b/>
          <w:bCs/>
          <w:lang w:val="es-MX"/>
        </w:rPr>
        <w:t xml:space="preserve">EL LICITANTE DEBERÁ CONSIDERAR PARA LA PROGRAMACIÓN DE LA OBRA, UN PROGRAMA GENERAL INCLUYENDO LA RED SECUENCIAL DE ACTIVIDADES O RUTA CRÍTICA DE ACUERDO AL PROCESO CONSTRUCTIVO, SUMINISTRO DE MATERIALES,  MANO DE OBRA </w:t>
      </w:r>
      <w:r w:rsidR="00CF17BB" w:rsidRPr="00EE4B4F">
        <w:rPr>
          <w:rFonts w:ascii="Arial" w:hAnsi="Arial" w:cs="Arial"/>
          <w:b/>
          <w:bCs/>
          <w:lang w:val="es-MX"/>
        </w:rPr>
        <w:t>ASÍ</w:t>
      </w:r>
      <w:r w:rsidRPr="00EE4B4F">
        <w:rPr>
          <w:rFonts w:ascii="Arial" w:hAnsi="Arial" w:cs="Arial"/>
          <w:b/>
          <w:bCs/>
          <w:lang w:val="es-MX"/>
        </w:rPr>
        <w:t xml:space="preserve"> COMO MAQUINARÍA Y EQUIPO.</w:t>
      </w:r>
    </w:p>
    <w:p w:rsidR="00CF63AB" w:rsidRPr="00EE4B4F" w:rsidRDefault="00CF63AB" w:rsidP="00CF63AB">
      <w:pPr>
        <w:jc w:val="both"/>
        <w:rPr>
          <w:rFonts w:ascii="Arial" w:hAnsi="Arial" w:cs="Arial"/>
          <w:b/>
          <w:bCs/>
          <w:lang w:val="es-MX"/>
        </w:rPr>
      </w:pPr>
    </w:p>
    <w:p w:rsidR="00CF63AB" w:rsidRPr="00EE4B4F" w:rsidRDefault="00CF63AB" w:rsidP="00CF63AB">
      <w:pPr>
        <w:jc w:val="both"/>
        <w:rPr>
          <w:rFonts w:ascii="Arial" w:hAnsi="Arial" w:cs="Arial"/>
          <w:b/>
          <w:bCs/>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Para dar viabilidad al cumplimiento del contrato se deberá de considerar atacar varios frentes de trabajo al mismo tiempo.</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 xml:space="preserve">En la ejecución de los conceptos de albañilería, muros divisorios, muros falsos, deberá considerar durante todo el proceso constructivo de la obra las preparaciones y/o disparos para las instalaciones en general así como en las obras exteriores, a fin de evitar hacer demoliciones posteriores a los colados de concreto, por haber omitido lo indicado en relación a las preparaciones en comento.    </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Para la canalización de cableado e interconexión de las salidas, tableros, lámparas, contactos, apagadores y accesorios en general, tomar en cuenta los tiempos de entrega de los materiales para la instalación eléctrica, particularmente en lo referente a las luminarias, las cuales por lo regular, los proveedores no tienen existencia para atender pedidos de manera inmediata, con objeto de evitar atrasos en la inercia del avance de los trabajos y la terminación del inmueble.</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Hacer incidir en sus programas, la logística para la ejecución de los trabajos, proponiendo la cantidad de cuadrillas y turnos necesarios, fechas para la adquisición de materiales, elementos de apoyo como: andamios, bodegas, reflectores, planta de emergencia, por localidad y por paquete, para determinar la explosión de insumos por quincena, misma que deberá anexar a su propuesta, la cual servirá como instrumento de contraste para que la supervisión verifique periódicamente el cumplimiento de los compromisos conforme al programa y plazo de ejecución establecido en el Contrato.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lastRenderedPageBreak/>
        <w:t>El licitante deberá establecer por escrito la estrategia  y los recursos para llevar a cabo las tareas de control técnico administrativo de los diferentes frentes de obra, indicando el tiempo y la cantidad de personal que participará en el sitio de la obra, con objeto de cumplir  los procedimientos relativos al contexto de la obra pública, entre los cuales a continuación se enuncian las más representativas; dirección de los trabajos, elaboración de números generadores e integración de estimaciones, actualización de programas, asientos de bitácora, asimismo tareas propias de la administración interna como; afiliación de sus trabajadores al IMSS, pedidos de materiales y pago a proveedores, sueldos y liquidaciones al personal operario, obreros, destajistas, efectuar las pruebas de laboratorio para el control de calidad</w:t>
      </w:r>
      <w:r w:rsidR="004F0F6E">
        <w:rPr>
          <w:rFonts w:ascii="Arial" w:hAnsi="Arial" w:cs="Arial"/>
          <w:lang w:val="es-MX"/>
        </w:rPr>
        <w:t xml:space="preserve"> de los materiales, garantías de prefabricados, reporte fotográficos</w:t>
      </w:r>
      <w:r w:rsidRPr="00EE4B4F">
        <w:rPr>
          <w:rFonts w:ascii="Arial" w:hAnsi="Arial" w:cs="Arial"/>
          <w:lang w:val="es-MX"/>
        </w:rPr>
        <w:t>, inventario del almacén, participar en los protocolos de pruebas y en la consolidación y/o concentrado de volúmenes ejecutados por partida, por inmueble, por escuela y por contrato.</w:t>
      </w:r>
    </w:p>
    <w:p w:rsidR="00CF63AB" w:rsidRPr="00EE4B4F" w:rsidRDefault="00CF63AB" w:rsidP="00CF63AB">
      <w:pPr>
        <w:ind w:left="360"/>
        <w:jc w:val="both"/>
        <w:rPr>
          <w:rFonts w:ascii="Arial" w:hAnsi="Arial" w:cs="Arial"/>
          <w:lang w:val="es-MX"/>
        </w:rPr>
      </w:pPr>
      <w:r w:rsidRPr="00EE4B4F">
        <w:rPr>
          <w:rFonts w:ascii="Arial" w:hAnsi="Arial" w:cs="Arial"/>
          <w:lang w:val="es-MX"/>
        </w:rPr>
        <w:t xml:space="preserve"> </w:t>
      </w: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La secuencia es enunciativa y no limitativa, ya que el contratista podrá adelantar alguna compra o actividad en función de las circunstancias que sobre la marcha juzgue pertinentes bajo su propia responsabilidad y, de acuerdo a sus intereses.</w:t>
      </w:r>
    </w:p>
    <w:p w:rsidR="00CF63AB" w:rsidRPr="00EE4B4F" w:rsidRDefault="00CF63AB" w:rsidP="00CF63AB">
      <w:pPr>
        <w:rPr>
          <w:rFonts w:ascii="Arial" w:hAnsi="Arial" w:cs="Arial"/>
          <w:b/>
          <w:bCs/>
          <w:lang w:val="es-MX"/>
        </w:rPr>
      </w:pPr>
    </w:p>
    <w:p w:rsidR="00CF63AB" w:rsidRPr="00EE4B4F" w:rsidRDefault="00CF63AB" w:rsidP="00CF63AB">
      <w:pPr>
        <w:rPr>
          <w:rFonts w:ascii="Arial" w:hAnsi="Arial" w:cs="Arial"/>
          <w:b/>
          <w:bCs/>
          <w:lang w:val="es-MX"/>
        </w:rPr>
      </w:pPr>
    </w:p>
    <w:p w:rsidR="00392231" w:rsidRPr="00EE4B4F" w:rsidRDefault="00392231" w:rsidP="00392231">
      <w:pPr>
        <w:rPr>
          <w:rFonts w:ascii="Arial" w:hAnsi="Arial" w:cs="Arial"/>
          <w:b/>
          <w:bCs/>
          <w:lang w:val="es-MX"/>
        </w:rPr>
      </w:pPr>
      <w:r w:rsidRPr="00EE4B4F">
        <w:rPr>
          <w:rFonts w:ascii="Arial" w:hAnsi="Arial" w:cs="Arial"/>
          <w:b/>
          <w:bCs/>
          <w:lang w:val="es-MX"/>
        </w:rPr>
        <w:t>Aspectos generales para llevar a cabo el desarrollo de las Obras.</w:t>
      </w:r>
    </w:p>
    <w:p w:rsidR="00392231" w:rsidRPr="00EE4B4F"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 xml:space="preserve">La Contratista se obliga a tener en obra un ejemplar legible de los planos (0.90x0.60 </w:t>
      </w:r>
      <w:proofErr w:type="spellStart"/>
      <w:r w:rsidRPr="00EE4B4F">
        <w:rPr>
          <w:rFonts w:ascii="Arial" w:hAnsi="Arial" w:cs="Arial"/>
          <w:lang w:val="es-MX"/>
        </w:rPr>
        <w:t>mts</w:t>
      </w:r>
      <w:proofErr w:type="spellEnd"/>
      <w:r w:rsidRPr="00EE4B4F">
        <w:rPr>
          <w:rFonts w:ascii="Arial" w:hAnsi="Arial" w:cs="Arial"/>
          <w:lang w:val="es-MX"/>
        </w:rPr>
        <w:t>.) y de los programas de obra, así como las Normas y Reglamentos aplica</w:t>
      </w:r>
      <w:r>
        <w:rPr>
          <w:rFonts w:ascii="Arial" w:hAnsi="Arial" w:cs="Arial"/>
          <w:lang w:val="es-MX"/>
        </w:rPr>
        <w:t>bles a los trabajos materia de e</w:t>
      </w:r>
      <w:r w:rsidRPr="00EE4B4F">
        <w:rPr>
          <w:rFonts w:ascii="Arial" w:hAnsi="Arial" w:cs="Arial"/>
          <w:lang w:val="es-MX"/>
        </w:rPr>
        <w:t>ste contrato:</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Ley de Obras Públicas y Servicio Relacionados con la Mismas y su Reglamento.</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Normas de Construcción e Instalaciones (libro 3) del INIFED (antes C.A.P.F.C.E).</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 NOM-C-083-1997, Referente a Concreto Premezclado.</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 NOM-B-294-1986, Referente a las Varillas Corrugadas de Acero</w:t>
      </w:r>
      <w:r>
        <w:rPr>
          <w:rFonts w:ascii="Arial" w:hAnsi="Arial" w:cs="Arial"/>
          <w:lang w:val="es-MX"/>
        </w:rPr>
        <w:t>.</w:t>
      </w:r>
    </w:p>
    <w:p w:rsidR="00392231" w:rsidRPr="00EE4B4F" w:rsidRDefault="00392231" w:rsidP="00392231">
      <w:pPr>
        <w:jc w:val="both"/>
        <w:rPr>
          <w:rFonts w:ascii="Arial" w:hAnsi="Arial" w:cs="Arial"/>
          <w:lang w:val="es-MX"/>
        </w:rPr>
      </w:pPr>
      <w:r w:rsidRPr="00EE4B4F">
        <w:rPr>
          <w:rFonts w:ascii="Arial" w:hAnsi="Arial" w:cs="Arial"/>
          <w:lang w:val="es-MX"/>
        </w:rPr>
        <w:t xml:space="preserve"> </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Ley Federal de Trabajo y del IMSS.</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Los resultados de los ensayes que se realicen deberán entregarlos a la Residencia de Obra o a la Supervisión inmediatamente después de su emisión por parte del Laboratorio de Control de Calidad.</w:t>
      </w:r>
    </w:p>
    <w:p w:rsidR="00392231" w:rsidRPr="00EE4B4F" w:rsidRDefault="00392231" w:rsidP="00392231">
      <w:pPr>
        <w:ind w:left="720"/>
        <w:jc w:val="both"/>
        <w:rPr>
          <w:rFonts w:ascii="Arial" w:hAnsi="Arial" w:cs="Arial"/>
          <w:lang w:val="es-MX"/>
        </w:rPr>
      </w:pPr>
    </w:p>
    <w:p w:rsidR="00392231" w:rsidRPr="00EE4B4F"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lastRenderedPageBreak/>
        <w:t>El acero de refuerzo deberá pasar las pruebas indicadas de acuerdo a las especificaciones del  A.S.T.M. ó  D.G.N. B-294-1968. Estas pruebas se harán con anterioridad al inicio de la construcción de la obra. Se harán por lo menos dos ensayes por cada diámetro de la misma hornada o lote que llegue a la obra independientemente los materiales que deberán contar con su certificado de calidad suministrado por el proveedor.</w:t>
      </w:r>
    </w:p>
    <w:p w:rsidR="00392231" w:rsidRPr="00EE4B4F" w:rsidRDefault="00392231" w:rsidP="00392231">
      <w:pPr>
        <w:ind w:left="709"/>
        <w:jc w:val="both"/>
        <w:rPr>
          <w:rFonts w:ascii="Arial" w:hAnsi="Arial" w:cs="Arial"/>
          <w:lang w:val="es-MX"/>
        </w:rPr>
      </w:pPr>
      <w:r w:rsidRPr="00EE4B4F">
        <w:rPr>
          <w:rFonts w:ascii="Arial" w:hAnsi="Arial" w:cs="Arial"/>
          <w:lang w:val="es-MX"/>
        </w:rPr>
        <w:t>No se usarán varillas que no hayan sido previamente aprobadas por la Supervisión o Residencia de la Obra. Los ensayes se efectuarán por un Laboratorio Certificado. Las pruebas serán por cuenta de la contratista de acuerdo a los lotes que lleguen a cada frente de trabajo para su aprobación.</w:t>
      </w:r>
    </w:p>
    <w:p w:rsidR="00392231" w:rsidRPr="00EE4B4F" w:rsidRDefault="00392231" w:rsidP="00392231">
      <w:pPr>
        <w:ind w:left="709"/>
        <w:jc w:val="both"/>
        <w:rPr>
          <w:rFonts w:ascii="Arial" w:hAnsi="Arial" w:cs="Arial"/>
          <w:lang w:val="es-MX"/>
        </w:rPr>
      </w:pPr>
      <w:r w:rsidRPr="00EE4B4F">
        <w:rPr>
          <w:rFonts w:ascii="Arial" w:hAnsi="Arial" w:cs="Arial"/>
          <w:lang w:val="es-MX"/>
        </w:rPr>
        <w:t xml:space="preserve">El acero de refuerzo a utilizar en cimentación y/o estructura, será de acero corrugado </w:t>
      </w:r>
      <w:proofErr w:type="spellStart"/>
      <w:r w:rsidRPr="00EE4B4F">
        <w:rPr>
          <w:rFonts w:ascii="Arial" w:hAnsi="Arial" w:cs="Arial"/>
          <w:lang w:val="es-MX"/>
        </w:rPr>
        <w:t>f</w:t>
      </w:r>
      <w:r w:rsidR="00681B8F">
        <w:rPr>
          <w:rFonts w:ascii="Arial" w:hAnsi="Arial" w:cs="Arial"/>
          <w:lang w:val="es-MX"/>
        </w:rPr>
        <w:t>´</w:t>
      </w:r>
      <w:r w:rsidRPr="00EE4B4F">
        <w:rPr>
          <w:rFonts w:ascii="Arial" w:hAnsi="Arial" w:cs="Arial"/>
          <w:lang w:val="es-MX"/>
        </w:rPr>
        <w:t>y</w:t>
      </w:r>
      <w:proofErr w:type="spellEnd"/>
      <w:r w:rsidRPr="00EE4B4F">
        <w:rPr>
          <w:rFonts w:ascii="Arial" w:hAnsi="Arial" w:cs="Arial"/>
          <w:lang w:val="es-MX"/>
        </w:rPr>
        <w:t xml:space="preserve">=4,200kg/cm2, excepto en varillas del No. 2 donde el </w:t>
      </w:r>
      <w:proofErr w:type="spellStart"/>
      <w:r w:rsidRPr="00EE4B4F">
        <w:rPr>
          <w:rFonts w:ascii="Arial" w:hAnsi="Arial" w:cs="Arial"/>
          <w:lang w:val="es-MX"/>
        </w:rPr>
        <w:t>f</w:t>
      </w:r>
      <w:r>
        <w:rPr>
          <w:rFonts w:ascii="Arial" w:hAnsi="Arial" w:cs="Arial"/>
          <w:lang w:val="es-MX"/>
        </w:rPr>
        <w:t>´</w:t>
      </w:r>
      <w:r w:rsidR="00681B8F">
        <w:rPr>
          <w:rFonts w:ascii="Arial" w:hAnsi="Arial" w:cs="Arial"/>
          <w:lang w:val="es-MX"/>
        </w:rPr>
        <w:t>y</w:t>
      </w:r>
      <w:proofErr w:type="spellEnd"/>
      <w:r w:rsidRPr="00EE4B4F">
        <w:rPr>
          <w:rFonts w:ascii="Arial" w:hAnsi="Arial" w:cs="Arial"/>
          <w:lang w:val="es-MX"/>
        </w:rPr>
        <w:t xml:space="preserve"> = 2,530 kg/cm2 que deberán cumplir con la normatividad vigente y las normas del INIFED. Para verificar su calidad, la Contratista deberá efectuar las pruebas de laboratorio necesarias de los aceros de refuerzo utilizados e informar y entregar los reportes a la supervisión de obra para su aprobación.</w:t>
      </w:r>
    </w:p>
    <w:p w:rsidR="00392231" w:rsidRDefault="00392231" w:rsidP="00392231">
      <w:pPr>
        <w:ind w:left="709"/>
        <w:jc w:val="both"/>
        <w:rPr>
          <w:rFonts w:ascii="Arial" w:hAnsi="Arial" w:cs="Arial"/>
          <w:lang w:val="es-MX"/>
        </w:rPr>
      </w:pPr>
      <w:r w:rsidRPr="00EE4B4F">
        <w:rPr>
          <w:rFonts w:ascii="Arial" w:hAnsi="Arial" w:cs="Arial"/>
          <w:lang w:val="es-MX"/>
        </w:rPr>
        <w:t>En los armados de cimentación, zapatas, dados, columnas, trabes losas y muros de concreto; los traslapes, las escuad</w:t>
      </w:r>
      <w:bookmarkStart w:id="0" w:name="_GoBack"/>
      <w:r w:rsidRPr="00EE4B4F">
        <w:rPr>
          <w:rFonts w:ascii="Arial" w:hAnsi="Arial" w:cs="Arial"/>
          <w:lang w:val="es-MX"/>
        </w:rPr>
        <w:t>r</w:t>
      </w:r>
      <w:bookmarkEnd w:id="0"/>
      <w:r w:rsidRPr="00EE4B4F">
        <w:rPr>
          <w:rFonts w:ascii="Arial" w:hAnsi="Arial" w:cs="Arial"/>
          <w:lang w:val="es-MX"/>
        </w:rPr>
        <w:t>as, ganchos, dobleces, bastones, amarres, silletas y en general todos los elementos del armado deberán cumplir estrictamente con las especificaciones de proyecto y las normas del INIFED, excepto en el anclaje de columnas que deberá ser “40” veces del diámetro nominal del acero a utilizarse apegándose estrictamente a lo indicado en proyecto.</w:t>
      </w:r>
    </w:p>
    <w:p w:rsidR="00392231" w:rsidRPr="00EE4B4F" w:rsidRDefault="00392231" w:rsidP="00392231">
      <w:pPr>
        <w:ind w:left="709"/>
        <w:jc w:val="both"/>
        <w:rPr>
          <w:rFonts w:ascii="Arial" w:hAnsi="Arial" w:cs="Arial"/>
          <w:lang w:val="es-MX"/>
        </w:rPr>
      </w:pPr>
    </w:p>
    <w:p w:rsidR="00392231" w:rsidRPr="00EE4B4F" w:rsidRDefault="00392231" w:rsidP="00392231">
      <w:pPr>
        <w:numPr>
          <w:ilvl w:val="0"/>
          <w:numId w:val="14"/>
        </w:numPr>
        <w:ind w:left="709"/>
        <w:jc w:val="both"/>
        <w:rPr>
          <w:rFonts w:ascii="Arial" w:hAnsi="Arial" w:cs="Arial"/>
          <w:lang w:val="es-MX"/>
        </w:rPr>
      </w:pPr>
      <w:r w:rsidRPr="00EE4B4F">
        <w:rPr>
          <w:rFonts w:ascii="Arial" w:hAnsi="Arial" w:cs="Arial"/>
          <w:lang w:val="es-MX"/>
        </w:rPr>
        <w:t>Cuando se utilicen concretos premezclados, éstos deberán cumplir las normas correspondientes (A.S.T.M. C 94-69). En ningún caso se permitirán revolturas cuyo tiempo de transporte sea superior a 45 minutos.</w:t>
      </w:r>
    </w:p>
    <w:p w:rsidR="00392231" w:rsidRDefault="00392231" w:rsidP="00392231">
      <w:pPr>
        <w:ind w:left="709"/>
        <w:jc w:val="both"/>
        <w:rPr>
          <w:rFonts w:ascii="Arial" w:hAnsi="Arial" w:cs="Arial"/>
          <w:lang w:val="es-MX"/>
        </w:rPr>
      </w:pPr>
      <w:r w:rsidRPr="00EE4B4F">
        <w:rPr>
          <w:rFonts w:ascii="Arial" w:hAnsi="Arial" w:cs="Arial"/>
          <w:lang w:val="es-MX"/>
        </w:rPr>
        <w:t xml:space="preserve">Se utilizará una prueba de revenimiento cada vez que se vacíe la revolvedora o el camión revolvedor, </w:t>
      </w:r>
      <w:r>
        <w:rPr>
          <w:rFonts w:ascii="Arial" w:hAnsi="Arial" w:cs="Arial"/>
          <w:lang w:val="es-MX"/>
        </w:rPr>
        <w:t>s</w:t>
      </w:r>
      <w:r w:rsidRPr="00EE4B4F">
        <w:rPr>
          <w:rFonts w:ascii="Arial" w:hAnsi="Arial" w:cs="Arial"/>
          <w:lang w:val="es-MX"/>
        </w:rPr>
        <w:t xml:space="preserve">e efectuará prueba de revenimiento por cada 3 </w:t>
      </w:r>
      <w:proofErr w:type="spellStart"/>
      <w:r w:rsidRPr="00EE4B4F">
        <w:rPr>
          <w:rFonts w:ascii="Arial" w:hAnsi="Arial" w:cs="Arial"/>
          <w:lang w:val="es-MX"/>
        </w:rPr>
        <w:t>bachadas</w:t>
      </w:r>
      <w:proofErr w:type="spellEnd"/>
      <w:r w:rsidRPr="00EE4B4F">
        <w:rPr>
          <w:rFonts w:ascii="Arial" w:hAnsi="Arial" w:cs="Arial"/>
          <w:lang w:val="es-MX"/>
        </w:rPr>
        <w:t>,</w:t>
      </w:r>
      <w:r>
        <w:rPr>
          <w:rFonts w:ascii="Arial" w:hAnsi="Arial" w:cs="Arial"/>
          <w:lang w:val="es-MX"/>
        </w:rPr>
        <w:t xml:space="preserve"> </w:t>
      </w:r>
      <w:r w:rsidRPr="00EE4B4F">
        <w:rPr>
          <w:rFonts w:ascii="Arial" w:hAnsi="Arial" w:cs="Arial"/>
          <w:lang w:val="es-MX"/>
        </w:rPr>
        <w:t>el revenimiento será el mínimo para que el concreto  fluya a través de las barras de refuerzo o para que pueda ser bombeado en su caso, así como para lograr el acabado especificado. Los concretos que se compacten por medio de vibración tendrán un revenimiento nominal de 10 cm., Los concretos que se compacten por cualquier otro medio diferente al de vibración o se coloquen por medio de bomba tendrán un revenimiento nominal máximo de 12 cm. Para incrementar los revenimientos antes señalados a fin de facilitar aún más la colocación de concreto, se  podrá admitir el uso de aditivo fluidificante y el costo de éste será cubierto por la contratista si así conviene a sus intereses.</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lastRenderedPageBreak/>
        <w:t xml:space="preserve">Para verificar la resistencia a la compresión del concreto se tomará como mínimo una muestra por cada día de colado, pero no menos de una por cada 10 m3 de concreto. De cada  muestra se ensayarán 3 cilindros, a fin de que sean probados. </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La contratista deberá contar por lo menos con dos (2) revolvedoras de un saco en la obra, para evitar cualquier suspensión imprevista de colado. Sin embargo, de acuerdo a la magnitud de los trabajos, propondrá la cantidad y capacidad de los equipos para llevar a cabo procesos constructivos racionales, a fin de evitar juntas frías innecesarias. El almacenamiento del cemento, se hará de modo que se proteja debidamente de la humedad. Se evitará suspender un colado por un lapso mayor al que corresponde al fraguado inicial del concreto, ya que en este caso deberá substituirse todo el concreto afectado por la interrupción.</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Se contarán con el número suficiente de vibradores (Incluyendo uno de refacción), para garantizar la eficacia de la densificación del concreto.</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Se dispondrá del número suficiente de andamios debidamente colocados, que permitan la circulación de los operarios sin pisar o alterar la posición del armado.</w:t>
      </w:r>
    </w:p>
    <w:p w:rsidR="00392231" w:rsidRPr="00EE4B4F" w:rsidRDefault="00392231" w:rsidP="00392231">
      <w:pPr>
        <w:jc w:val="both"/>
        <w:rPr>
          <w:rFonts w:ascii="Arial" w:hAnsi="Arial" w:cs="Arial"/>
          <w:lang w:val="es-MX"/>
        </w:rPr>
      </w:pPr>
      <w:r w:rsidRPr="00EE4B4F">
        <w:rPr>
          <w:rFonts w:ascii="Arial" w:hAnsi="Arial" w:cs="Arial"/>
          <w:lang w:val="es-MX"/>
        </w:rPr>
        <w:t>.</w:t>
      </w:r>
    </w:p>
    <w:p w:rsidR="00392231" w:rsidRPr="00EE4B4F" w:rsidRDefault="00392231" w:rsidP="00392231">
      <w:pPr>
        <w:ind w:left="709"/>
        <w:jc w:val="both"/>
        <w:rPr>
          <w:rFonts w:ascii="Arial" w:hAnsi="Arial" w:cs="Arial"/>
          <w:lang w:val="es-MX"/>
        </w:rPr>
      </w:pPr>
      <w:r w:rsidRPr="00EE4B4F">
        <w:rPr>
          <w:rFonts w:ascii="Arial" w:hAnsi="Arial" w:cs="Arial"/>
          <w:lang w:val="es-MX"/>
        </w:rPr>
        <w:t>Deberá disponerse de un número suficiente de lonas y otro material impermeable para cubrir totalmente un colado recién hecho, que pueda alterarse por la adición de agua de lluvia. No se realizará ningún colado con lluvia o se tendrá que hacer a cubierto por medio de lonas o previsión similar, aprobados por la Residencia y/o  Supervisión de Obra.</w:t>
      </w:r>
    </w:p>
    <w:p w:rsidR="00CF63AB" w:rsidRPr="00EE4B4F" w:rsidRDefault="00CF63AB" w:rsidP="00CF63AB">
      <w:pPr>
        <w:ind w:left="709"/>
        <w:jc w:val="both"/>
        <w:rPr>
          <w:rFonts w:ascii="Arial" w:hAnsi="Arial" w:cs="Arial"/>
          <w:lang w:val="es-MX"/>
        </w:rPr>
      </w:pPr>
    </w:p>
    <w:p w:rsidR="00CF63AB" w:rsidRPr="00EE4B4F" w:rsidRDefault="00CF63AB" w:rsidP="00CF63AB">
      <w:pPr>
        <w:ind w:left="709"/>
        <w:jc w:val="both"/>
        <w:rPr>
          <w:rFonts w:ascii="Arial" w:hAnsi="Arial" w:cs="Arial"/>
          <w:lang w:val="es-MX"/>
        </w:rPr>
      </w:pPr>
      <w:r w:rsidRPr="00EE4B4F">
        <w:rPr>
          <w:rFonts w:ascii="Arial" w:hAnsi="Arial" w:cs="Arial"/>
          <w:lang w:val="es-MX"/>
        </w:rPr>
        <w:t xml:space="preserve">En general no se permitirá efectuar colado alguno cuando la temperatura sea inferior a 5 </w:t>
      </w:r>
      <w:proofErr w:type="spellStart"/>
      <w:r w:rsidRPr="00EE4B4F">
        <w:rPr>
          <w:rFonts w:ascii="Arial" w:hAnsi="Arial" w:cs="Arial"/>
          <w:lang w:val="es-MX"/>
        </w:rPr>
        <w:t>ºC</w:t>
      </w:r>
      <w:proofErr w:type="spellEnd"/>
      <w:r w:rsidRPr="00EE4B4F">
        <w:rPr>
          <w:rFonts w:ascii="Arial" w:hAnsi="Arial" w:cs="Arial"/>
          <w:lang w:val="es-MX"/>
        </w:rPr>
        <w:t xml:space="preserve"> ó cuando se tenga temperaturas superiores a 40 </w:t>
      </w:r>
      <w:proofErr w:type="spellStart"/>
      <w:r w:rsidRPr="00EE4B4F">
        <w:rPr>
          <w:rFonts w:ascii="Arial" w:hAnsi="Arial" w:cs="Arial"/>
          <w:lang w:val="es-MX"/>
        </w:rPr>
        <w:t>ºC</w:t>
      </w:r>
      <w:proofErr w:type="spellEnd"/>
      <w:r w:rsidRPr="00EE4B4F">
        <w:rPr>
          <w:rFonts w:ascii="Arial" w:hAnsi="Arial" w:cs="Arial"/>
          <w:lang w:val="es-MX"/>
        </w:rPr>
        <w:t xml:space="preserve">, por lo cual, en regiones donde la temperatura ambiente pudiera rebasar estos parámetros, la contratista deberá prever en su propuesta y en sus precios unitarios, la alternativa de efectuar colados nocturnos o la utilización de aditivos para contrarrestar los efectos de una deshidratación acelerada, ya que esto no implicará la solicitud de sobreprecios una vez formalizado el contrato. </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4"/>
        </w:numPr>
        <w:jc w:val="both"/>
        <w:rPr>
          <w:rFonts w:ascii="Arial" w:hAnsi="Arial" w:cs="Arial"/>
          <w:lang w:val="es-MX"/>
        </w:rPr>
      </w:pPr>
      <w:r w:rsidRPr="00EE4B4F">
        <w:rPr>
          <w:rFonts w:ascii="Arial" w:hAnsi="Arial" w:cs="Arial"/>
          <w:lang w:val="es-MX"/>
        </w:rPr>
        <w:t xml:space="preserve">Para efectuar la colocación y compactación de material inerte para dar niveles de proyecto, recibir firmes o pisos, y donde defina la Supervisión, el material se colocará y compactará con equipo de compactación mecánico (rodillo o bailarina), en capas con un espesor máximo de entre 15 y 20 cm según indicaciones en proyecto. Se obtendrán  ensayes de Laboratorio con el fin de determinar si la compactación cumple con las densidades adecuadas, es decir </w:t>
      </w:r>
      <w:r w:rsidRPr="00EE4B4F">
        <w:rPr>
          <w:rFonts w:ascii="Arial" w:hAnsi="Arial" w:cs="Arial"/>
          <w:lang w:val="es-MX"/>
        </w:rPr>
        <w:lastRenderedPageBreak/>
        <w:t>de 95% de su peso volumétrico seco máximo. Se tomará un muestreo representativo de cada capa que permita asegurar la compacidad requerida del material de relleno. Se pagarán por metro cúbico (M3), cuyo precio unitario debe incluir todos los costos directos incluyendo la incorporación de agua necesaria para la ejecución del  trabajo, así como el porcentaje adicional por el índice de variación entre el material suelto y compactado.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4"/>
        </w:numPr>
        <w:jc w:val="both"/>
        <w:rPr>
          <w:rFonts w:ascii="Arial" w:hAnsi="Arial" w:cs="Arial"/>
          <w:lang w:val="es-MX"/>
        </w:rPr>
      </w:pPr>
      <w:r w:rsidRPr="00EE4B4F">
        <w:rPr>
          <w:rFonts w:ascii="Arial" w:hAnsi="Arial" w:cs="Arial"/>
          <w:lang w:val="es-MX"/>
        </w:rPr>
        <w:t>La contratista deberá considerar todos los costos inherentes para la ejecución de la obra, con objeto de cumplir con los plazos de ejecución, tales como aspectos climatológicos, implementación de turnos extraordinarios, tapiales si fuera necesario, pruebas y todo lo necesario para cumplir en tiempo y forma los compromisos contractuales, conforme a la Ley de Obras Públicas y Servicios Relacionados con las Mismas y las Normas Oficiales Mexicanas.</w:t>
      </w:r>
    </w:p>
    <w:p w:rsidR="00CF63AB" w:rsidRPr="00EE4B4F" w:rsidRDefault="00CF63AB" w:rsidP="00CF63AB">
      <w:pPr>
        <w:ind w:left="720"/>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cuanto a</w:t>
      </w:r>
      <w:r w:rsidR="004F0F6E">
        <w:rPr>
          <w:rFonts w:ascii="Arial" w:hAnsi="Arial" w:cs="Arial"/>
          <w:lang w:val="es-MX"/>
        </w:rPr>
        <w:t xml:space="preserve"> los materiales que se utilizará</w:t>
      </w:r>
      <w:r w:rsidRPr="00EE4B4F">
        <w:rPr>
          <w:rFonts w:ascii="Arial" w:hAnsi="Arial" w:cs="Arial"/>
          <w:lang w:val="es-MX"/>
        </w:rPr>
        <w:t>n en la ejecución de los trabajos, la contratista deberá tomar en cuenta los que establece el catálogo de conceptos,  realizando un mercadeo de los mismos. Para autorizarles el pago de trabajos realizados en la estimación correspondiente, anexará las pruebas de laboratorio correspondientes a aquellos materiales o productos que así lo requieran, de acuerdo al tipo, cantidad y periodicidad que marque el INIFED, lo cual será indispensable para que proceda el trámite de pago del concepto.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b/>
          <w:bCs/>
          <w:lang w:val="es-MX"/>
        </w:rPr>
        <w:t>Todos los trabajos a ejecutar, se deberán de hacer de acuerdo a las especificaciones de construcción del INIFED o las que apliquen</w:t>
      </w:r>
      <w:r w:rsidRPr="00EE4B4F">
        <w:rPr>
          <w:rFonts w:ascii="Arial" w:hAnsi="Arial" w:cs="Arial"/>
          <w:lang w:val="es-MX"/>
        </w:rPr>
        <w:t>, las que previamente a la licitación el contratista debe asegurarse de conocerlas y manifestarlo por escrito.</w:t>
      </w:r>
    </w:p>
    <w:p w:rsidR="00CF63AB" w:rsidRPr="00EE4B4F" w:rsidRDefault="00CF63AB" w:rsidP="00CF63AB">
      <w:pPr>
        <w:ind w:left="720"/>
        <w:jc w:val="both"/>
        <w:rPr>
          <w:rFonts w:ascii="Arial" w:hAnsi="Arial" w:cs="Arial"/>
          <w:lang w:val="es-MX"/>
        </w:rPr>
      </w:pP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Requisitos Mínimos a Cumplir.</w:t>
      </w: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 xml:space="preserve">La contratista al momento de la presentación de su propuesta en el INIFED, presentará </w:t>
      </w:r>
      <w:r w:rsidRPr="00EE4B4F">
        <w:rPr>
          <w:rFonts w:ascii="Arial" w:hAnsi="Arial" w:cs="Arial"/>
          <w:b/>
          <w:lang w:val="es-MX"/>
        </w:rPr>
        <w:t>carta compromiso</w:t>
      </w:r>
      <w:r w:rsidRPr="00EE4B4F">
        <w:rPr>
          <w:rFonts w:ascii="Arial" w:hAnsi="Arial" w:cs="Arial"/>
          <w:lang w:val="es-MX"/>
        </w:rPr>
        <w:t xml:space="preserve"> donde asentará, que dentro del primer </w:t>
      </w:r>
      <w:r w:rsidR="004F0F6E">
        <w:rPr>
          <w:rFonts w:ascii="Arial" w:hAnsi="Arial" w:cs="Arial"/>
          <w:lang w:val="es-MX"/>
        </w:rPr>
        <w:t>periodo de estimación</w:t>
      </w:r>
      <w:r w:rsidRPr="00EE4B4F">
        <w:rPr>
          <w:rFonts w:ascii="Arial" w:hAnsi="Arial" w:cs="Arial"/>
          <w:lang w:val="es-MX"/>
        </w:rPr>
        <w:t xml:space="preserve"> de los trabajos comprobará fehacientemente al INIFED y a la Supervisión Externa la documental que avale la adquisición del equipo a instalar y el material que se requiera para su fabricación y colocación, como son; elevador, equipos de aire acondicionado, planta de tratamiento, reguladores electrónicos, subestación eléctrica, equipos hidroneumático, muebles, accesorios de baños, mamparas de los sanitarios, materiales prefabricados en fachadas, tableros, luminarias, detectores de humo, sistema de pararrayos, tanque estacionario de gas, y todo lo que sean equipos y accesorios de acuerdo a proyecto.</w:t>
      </w:r>
    </w:p>
    <w:p w:rsidR="00CF63AB" w:rsidRPr="00EE4B4F" w:rsidRDefault="00CF63AB" w:rsidP="00CF63AB">
      <w:pPr>
        <w:ind w:left="720"/>
        <w:jc w:val="both"/>
        <w:rPr>
          <w:rFonts w:ascii="Arial" w:hAnsi="Arial" w:cs="Arial"/>
          <w:lang w:val="es-MX"/>
        </w:rPr>
      </w:pPr>
      <w:r w:rsidRPr="00EE4B4F">
        <w:rPr>
          <w:rFonts w:ascii="Arial" w:hAnsi="Arial" w:cs="Arial"/>
          <w:lang w:val="es-MX"/>
        </w:rPr>
        <w:t xml:space="preserve">En caso de que la contratista no cumpla con lo anteriormente expuesto, será imputable a la misma el atraso de la obra haciéndose acreedora a las </w:t>
      </w:r>
      <w:r w:rsidRPr="00EE4B4F">
        <w:rPr>
          <w:rFonts w:ascii="Arial" w:hAnsi="Arial" w:cs="Arial"/>
          <w:lang w:val="es-MX"/>
        </w:rPr>
        <w:lastRenderedPageBreak/>
        <w:t>sanciones que la Ley de Obras Públicas y Servicios Relacionados con las mismas indiquen.</w:t>
      </w:r>
    </w:p>
    <w:p w:rsidR="00CF63AB" w:rsidRPr="00EE4B4F" w:rsidRDefault="00CF63AB" w:rsidP="00CF63AB">
      <w:pPr>
        <w:ind w:left="720"/>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La contratista deberá contar con un área para la superintendencia de construcción, bodega y taller para fabricar los elementos constructivos, los cuales, en caso de haber posibilidad de alojarlas dentro del predio de las escuelas, deberán  ubicarlas en zonas no edificables y sin obstruir las áreas de trabajo, y sin interferir en las actividades escolares confinando las áreas de trabajo correspondientes.</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el caso de que se proporcionen áreas para ubicar las bodegas, talleres y oficinas de campo, la contratista al término de la obra deberá entregarlas limpias y libres de escombros.</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suministro de materiales a las bodegas del contratista y áreas de trabajo, así como el acarreo a los bancos de materiales producto de demoliciones y/o excavaciones, se efectuarán  de  acuerdo a los horarios establecidos por el personal responsable del  plantel, consensado con la Supervisión Externa, la Residencia de Obra y autoridades del plantel.</w:t>
      </w:r>
    </w:p>
    <w:p w:rsidR="00CF63AB" w:rsidRPr="00EE4B4F" w:rsidRDefault="00CF63AB" w:rsidP="00CF63AB">
      <w:pPr>
        <w:jc w:val="both"/>
        <w:rPr>
          <w:rFonts w:ascii="Arial" w:hAnsi="Arial" w:cs="Arial"/>
          <w:u w:val="single"/>
          <w:lang w:val="es-MX"/>
        </w:rPr>
      </w:pPr>
    </w:p>
    <w:p w:rsidR="00CF63AB" w:rsidRPr="00D254E1" w:rsidRDefault="00CF63AB" w:rsidP="00CF63AB">
      <w:pPr>
        <w:numPr>
          <w:ilvl w:val="0"/>
          <w:numId w:val="10"/>
        </w:numPr>
        <w:jc w:val="both"/>
        <w:rPr>
          <w:rFonts w:ascii="Arial" w:hAnsi="Arial" w:cs="Arial"/>
          <w:u w:val="single"/>
          <w:lang w:val="es-MX"/>
        </w:rPr>
      </w:pPr>
      <w:r w:rsidRPr="00EE4B4F">
        <w:rPr>
          <w:rFonts w:ascii="Arial" w:hAnsi="Arial" w:cs="Arial"/>
          <w:lang w:val="es-MX"/>
        </w:rPr>
        <w:t>La contratista deberá considerar en sus indirectos, personal  de vigilancia permanente en el acceso al predio y áreas de trabajo, oficinas de campo y materiales de la contratista en obra, durante  las 24 horas del día y los 365 días del año. El INIFED y las autoridades del Plantel, no se harán responsables del resguardo de materiales y equipos, ni por ninguna pérdida de elementos propiedad de la contratista, el residente de obra del INIFED tendrá la facultad para hacer exigible lo antes expuesto.</w:t>
      </w:r>
    </w:p>
    <w:p w:rsidR="00D254E1" w:rsidRPr="00EE4B4F" w:rsidRDefault="00D254E1" w:rsidP="00D254E1">
      <w:pPr>
        <w:jc w:val="both"/>
        <w:rPr>
          <w:rFonts w:ascii="Arial" w:hAnsi="Arial" w:cs="Arial"/>
          <w:u w:val="single"/>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Se le apercibe a la contratista evitar el uso de los bienes muebles propios del instituto o sujetos a su resguardo, ya que de infringir el presente apercibimiento será responsable de la cobertura de los daños causados a los bienes en comento.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u w:val="single"/>
          <w:lang w:val="es-MX"/>
        </w:rPr>
      </w:pPr>
      <w:r w:rsidRPr="00EE4B4F">
        <w:rPr>
          <w:rFonts w:ascii="Arial" w:hAnsi="Arial" w:cs="Arial"/>
          <w:lang w:val="es-MX"/>
        </w:rPr>
        <w:t xml:space="preserve">La empresa contratista será responsable de cumplir sus relaciones laborales con sindicatos de la zona, efectuar pago de cuotas, cumplir con sus obligaciones fiscales en la localidad, poder realizar envío de correspondencia y documentación por paquetería, coordinarse para la recepción y pago por servicio de fletes, contar con servicio telefónico, en caso de existir el servicio de energía eléctrica en el predio donde se realizarán los trabajos la contratista deberá hacer contrato con CFE para el suministro de dicha energía para </w:t>
      </w:r>
      <w:r w:rsidRPr="00EE4B4F">
        <w:rPr>
          <w:rFonts w:ascii="Arial" w:hAnsi="Arial" w:cs="Arial"/>
          <w:lang w:val="es-MX"/>
        </w:rPr>
        <w:lastRenderedPageBreak/>
        <w:t>consumo propio de la contratista desde el inicio de los trabajos hasta la recepción que de ellos haga el instituto y realizar en tiempo y forma la tramitación de viáticos para su personal técnico operativo.</w:t>
      </w:r>
    </w:p>
    <w:p w:rsidR="00CF63AB" w:rsidRPr="00EE4B4F" w:rsidRDefault="00CF63AB" w:rsidP="00CF63AB">
      <w:pPr>
        <w:ind w:left="360"/>
        <w:jc w:val="both"/>
        <w:rPr>
          <w:rFonts w:ascii="Arial" w:hAnsi="Arial" w:cs="Arial"/>
          <w:u w:val="single"/>
          <w:lang w:val="es-MX"/>
        </w:rPr>
      </w:pPr>
    </w:p>
    <w:p w:rsidR="00CF63AB" w:rsidRPr="00EE4B4F" w:rsidRDefault="00CF63AB" w:rsidP="00CF63AB">
      <w:pPr>
        <w:numPr>
          <w:ilvl w:val="0"/>
          <w:numId w:val="10"/>
        </w:numPr>
        <w:jc w:val="both"/>
        <w:rPr>
          <w:rFonts w:ascii="Arial" w:hAnsi="Arial" w:cs="Arial"/>
          <w:u w:val="single"/>
          <w:lang w:val="es-MX"/>
        </w:rPr>
      </w:pPr>
      <w:r w:rsidRPr="00EE4B4F">
        <w:rPr>
          <w:rFonts w:ascii="Arial" w:hAnsi="Arial" w:cs="Arial"/>
          <w:lang w:val="es-MX"/>
        </w:rPr>
        <w:t>Al tiempo de realizar los trabajos de excavaciones para alojar la cimentación, rellenos y retiro de material producto de demoliciones y excavaciones, tener especial cuidado en dejar los pasos para las instalaciones en general, tanto para el área de trabajo como para el trabajo de las instalaciones escolares en funcionamiento haciendo notar que estos también tendrán que programarse y ejecutarse considerando la época de lluvias de la región.</w:t>
      </w:r>
    </w:p>
    <w:p w:rsidR="004F0F6E" w:rsidRDefault="004F0F6E" w:rsidP="00CF63AB">
      <w:pPr>
        <w:jc w:val="both"/>
        <w:rPr>
          <w:rFonts w:ascii="Arial" w:hAnsi="Arial" w:cs="Arial"/>
          <w:b/>
          <w:bCs/>
          <w:u w:val="single"/>
          <w:lang w:val="es-MX"/>
        </w:rPr>
      </w:pP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Seguridad e Higiene.</w:t>
      </w: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 xml:space="preserve"> </w:t>
      </w:r>
    </w:p>
    <w:p w:rsidR="00CF63AB" w:rsidRPr="00EE4B4F" w:rsidRDefault="00CF63AB" w:rsidP="00CF63AB">
      <w:pPr>
        <w:numPr>
          <w:ilvl w:val="0"/>
          <w:numId w:val="16"/>
        </w:numPr>
        <w:jc w:val="both"/>
        <w:rPr>
          <w:rFonts w:ascii="Arial" w:hAnsi="Arial" w:cs="Arial"/>
          <w:color w:val="FF0000"/>
          <w:u w:val="single"/>
          <w:lang w:val="es-MX"/>
        </w:rPr>
      </w:pPr>
      <w:r w:rsidRPr="00EE4B4F">
        <w:rPr>
          <w:rFonts w:ascii="Arial" w:hAnsi="Arial" w:cs="Arial"/>
          <w:lang w:val="es-MX"/>
        </w:rPr>
        <w:t>El acceso del personal y materiales, será  autorizado en su momento por la  Residencia de Obra y/o la Supervisión o la que esta designe, la Contratista proporcionará gafetes con fotografía y lista de personal.</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personal  de la empresa constructora no tendrá acceso a zonas ajenas a su área de trabajo, ni podrá utilizar ninguna de las instalaciones propias del Plantel  Escolar.</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La empresa deberá instalar y darle servicio a un sanitario móvil, por cada veinticinco  trabajadores o fracción con cargo a sus indirectos de campo.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personal administrativo y obrero de la empresa contratista deberán portar chaleco distintivo, gafete y casco, los cuales serán  proporcionados  por la contratista.</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 xml:space="preserve">Por ningún motivo deberá invadir las vialidades e interrumpir el tránsito peatonal y vehicular, ya que los planteles se encontrarán en actividades, por lo que deberá prever las protecciones  necesarias para evitar accidentes e interferir el </w:t>
      </w:r>
      <w:r w:rsidR="00351605" w:rsidRPr="00EE4B4F">
        <w:rPr>
          <w:rFonts w:ascii="Arial" w:hAnsi="Arial" w:cs="Arial"/>
          <w:lang w:val="es-MX"/>
        </w:rPr>
        <w:t>tránsito</w:t>
      </w:r>
      <w:r w:rsidRPr="00EE4B4F">
        <w:rPr>
          <w:rFonts w:ascii="Arial" w:hAnsi="Arial" w:cs="Arial"/>
          <w:lang w:val="es-MX"/>
        </w:rPr>
        <w:t xml:space="preserve"> local, apegándose a las normas de protección de la delegación correspondiente.</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t>No estará permitido introducir bebidas alcohólicas u otras sustancias tóxicas que puedan afectar el estado físico y mental de los trabajadores dentro del Plantel Escolar.</w:t>
      </w:r>
    </w:p>
    <w:p w:rsidR="00CF63AB" w:rsidRPr="00EE4B4F" w:rsidRDefault="00CF63AB" w:rsidP="00CF63AB">
      <w:pPr>
        <w:jc w:val="both"/>
        <w:rPr>
          <w:rFonts w:ascii="Arial" w:hAnsi="Arial" w:cs="Arial"/>
          <w:b/>
          <w:bCs/>
          <w:u w:val="single"/>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lastRenderedPageBreak/>
        <w:t>Se colocará señalización necesaria y suficiente para evitar accidentes, así como tápiales para aislar las áreas de trabajo, como mínimo  con malla ciclónica.</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t xml:space="preserve"> No estará permitido el acceso de personal ajeno a la obra.</w:t>
      </w:r>
      <w:r w:rsidRPr="00EE4B4F">
        <w:rPr>
          <w:rFonts w:ascii="Arial" w:hAnsi="Arial" w:cs="Arial"/>
          <w:b/>
          <w:bCs/>
          <w:u w:val="single"/>
          <w:lang w:val="es-MX"/>
        </w:rPr>
        <w:t xml:space="preserve"> </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todos los conceptos se deberá incluir la limpieza diaria parcial o total del elemento o área de trabajo, durante el desarrollo de ejecución de los mismos y sus acarreos hasta el lugar de acamellonado y fuera del sitio de los trabajos.</w:t>
      </w:r>
    </w:p>
    <w:p w:rsidR="00CF63AB" w:rsidRPr="00EE4B4F" w:rsidRDefault="00CF63AB" w:rsidP="00CF63AB">
      <w:pPr>
        <w:jc w:val="both"/>
        <w:rPr>
          <w:rFonts w:ascii="Arial" w:hAnsi="Arial" w:cs="Arial"/>
          <w:color w:val="FF0000"/>
          <w:u w:val="single"/>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Durante el proceso constructivo de la obra, la contratista, tomará todas las precauciones necesarias para salvaguardar la vida y la integridad física de los trabajadores manteniendo la higiene en la obra para evitar accidentes y  enfermedades.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En la zona de trabajo donde exista riesgo, el personal deberá usar los equipos de protección como son: </w:t>
      </w:r>
      <w:proofErr w:type="spellStart"/>
      <w:r w:rsidRPr="00EE4B4F">
        <w:rPr>
          <w:rFonts w:ascii="Arial" w:hAnsi="Arial" w:cs="Arial"/>
          <w:lang w:val="es-MX"/>
        </w:rPr>
        <w:t>monogogle</w:t>
      </w:r>
      <w:proofErr w:type="spellEnd"/>
      <w:r w:rsidRPr="00EE4B4F">
        <w:rPr>
          <w:rFonts w:ascii="Arial" w:hAnsi="Arial" w:cs="Arial"/>
          <w:lang w:val="es-MX"/>
        </w:rPr>
        <w:t xml:space="preserve"> (armazón suave no irritante, micas claras en acetato o policarbonato con opción </w:t>
      </w:r>
      <w:proofErr w:type="spellStart"/>
      <w:r w:rsidRPr="00EE4B4F">
        <w:rPr>
          <w:rFonts w:ascii="Arial" w:hAnsi="Arial" w:cs="Arial"/>
          <w:lang w:val="es-MX"/>
        </w:rPr>
        <w:t>antiempaño</w:t>
      </w:r>
      <w:proofErr w:type="spellEnd"/>
      <w:r w:rsidRPr="00EE4B4F">
        <w:rPr>
          <w:rFonts w:ascii="Arial" w:hAnsi="Arial" w:cs="Arial"/>
          <w:lang w:val="es-MX"/>
        </w:rPr>
        <w:t xml:space="preserve">), cascos que brinden protección,  tapón auditivo con cordón,  respirador sencillo purificador con clip nasal y doble liga totalmente anatómico con ajuste perfecto para remover partículas  mayores a 10 micras, calzado industrial ideal para la protección en la obra, botas de hule, rodilleras, impermeables y arneses. </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Deberá mantenerse permanentemente un botiquín con los medicamentos e instrumentales de curación necesarios para proporcionar primeros auxilios.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colocar  extintores en cantidad suficiente, tanto en campo como en áreas de bodegas y oficinas de campo.</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Las instalaciones provisionales de la contratista  como bodegas, almacenes y oficinas, serán instalados por la misma en un área designada por el personal encargado del INIFED y contará con equipo de extinción de fuego, mismo que deben ubicarse en lugares de fácil acceso. En zonas donde se ejecuten soldaduras y otras operaciones que puedan originar incendios, las cuales se identificarán mediante señales, letreros o símbolos  bajo las normas establecidas claramente visibles.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colocar señalamientos de salidas de emergencia hacia la zona de seguridad.</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lastRenderedPageBreak/>
        <w:t xml:space="preserve">De manera imprescindible, la contratista demostrará a la residencia de obra que el personal a su cargo que se encuentra laborando en las obras, esté afiliado al Instituto Mexicano del Seguro Social. </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oficinas de campo, equipo de cómputo, impresoras, necesarias y suficientes así como  consumibles necesarios para llevar  acabo la administración de la obra.</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una planta generadora de energía eléctrica, para la ejecución de los trabajos, en caso de que no se cuente con servicio eléctrico en la zona el cual deberá incluir en sus indirectos.</w:t>
      </w:r>
    </w:p>
    <w:p w:rsidR="00CF63AB" w:rsidRPr="00EE4B4F" w:rsidRDefault="00CF63AB" w:rsidP="00CF63AB">
      <w:pPr>
        <w:autoSpaceDE w:val="0"/>
        <w:autoSpaceDN w:val="0"/>
        <w:adjustRightInd w:val="0"/>
        <w:jc w:val="both"/>
        <w:rPr>
          <w:rFonts w:ascii="Arial" w:hAnsi="Arial" w:cs="Arial"/>
          <w:lang w:val="es-MX"/>
        </w:rPr>
      </w:pPr>
      <w:r w:rsidRPr="00EE4B4F">
        <w:rPr>
          <w:rFonts w:ascii="Arial" w:hAnsi="Arial" w:cs="Arial"/>
          <w:lang w:val="es-MX"/>
        </w:rPr>
        <w:t>.</w:t>
      </w: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Consideraciones Particulares.</w:t>
      </w:r>
    </w:p>
    <w:p w:rsidR="00CF63AB" w:rsidRPr="00EE4B4F" w:rsidRDefault="00CF63AB" w:rsidP="00CF63AB">
      <w:pPr>
        <w:pStyle w:val="Textoindependiente"/>
        <w:ind w:left="720"/>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 El periodo para elaborar y presentar a la supervisión las estimaciones de los trabajos ejecutados será el que señala la Ley de Obras Públicas y Servicios Relacionados con las Mism</w:t>
      </w:r>
      <w:r w:rsidR="004F0F6E">
        <w:rPr>
          <w:sz w:val="24"/>
          <w:lang w:val="es-MX"/>
        </w:rPr>
        <w:t>as  (LOPSRM) en su artículo 54.</w:t>
      </w:r>
    </w:p>
    <w:p w:rsidR="00CF63AB" w:rsidRPr="00EE4B4F" w:rsidRDefault="00CF63AB" w:rsidP="00CF63AB">
      <w:pPr>
        <w:pStyle w:val="Textoindependiente"/>
        <w:ind w:left="360"/>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Todo concepto de obra que no cumpla  lo establecido con la normatividad descrita en las especificaciones, catálogo de conceptos, planos y funcionamiento requeridos y que como consecuencia de esta falla la contratista  deba reparar o sustituir el trabajo, equipo, instalación y materiales, será considerado como vicio oculto, para ser corregido por la contratista.</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Antes de presentar las estimaciones para pago, es necesaria la conciliación de los números generadores con la supervisión externa y la residencia del. INIFED.</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las estimaciones presentadas para pago, deberán contener como mínimo lo siguiente:</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7"/>
        </w:numPr>
        <w:jc w:val="both"/>
        <w:rPr>
          <w:sz w:val="24"/>
          <w:lang w:val="es-MX"/>
        </w:rPr>
      </w:pPr>
      <w:r w:rsidRPr="00EE4B4F">
        <w:rPr>
          <w:sz w:val="24"/>
          <w:lang w:val="es-MX"/>
        </w:rPr>
        <w:t>Factura</w:t>
      </w:r>
    </w:p>
    <w:p w:rsidR="00CF63AB" w:rsidRPr="00EE4B4F" w:rsidRDefault="00CF63AB" w:rsidP="00CF63AB">
      <w:pPr>
        <w:pStyle w:val="Textoindependiente"/>
        <w:numPr>
          <w:ilvl w:val="0"/>
          <w:numId w:val="17"/>
        </w:numPr>
        <w:jc w:val="both"/>
        <w:rPr>
          <w:sz w:val="24"/>
          <w:lang w:val="es-MX"/>
        </w:rPr>
      </w:pPr>
      <w:r w:rsidRPr="00EE4B4F">
        <w:rPr>
          <w:sz w:val="24"/>
          <w:lang w:val="es-MX"/>
        </w:rPr>
        <w:t>Carátula de retención por atraso en caso de existir.</w:t>
      </w:r>
    </w:p>
    <w:p w:rsidR="00CF63AB" w:rsidRPr="00EE4B4F" w:rsidRDefault="00CF63AB" w:rsidP="00CF63AB">
      <w:pPr>
        <w:pStyle w:val="Textoindependiente"/>
        <w:numPr>
          <w:ilvl w:val="0"/>
          <w:numId w:val="17"/>
        </w:numPr>
        <w:jc w:val="both"/>
        <w:rPr>
          <w:sz w:val="24"/>
          <w:lang w:val="es-MX"/>
        </w:rPr>
      </w:pPr>
      <w:r w:rsidRPr="00EE4B4F">
        <w:rPr>
          <w:sz w:val="24"/>
          <w:lang w:val="es-MX"/>
        </w:rPr>
        <w:t>Carátula de estimación</w:t>
      </w:r>
    </w:p>
    <w:p w:rsidR="00CF63AB" w:rsidRPr="00EE4B4F" w:rsidRDefault="00CF63AB" w:rsidP="00CF63AB">
      <w:pPr>
        <w:pStyle w:val="Textoindependiente"/>
        <w:numPr>
          <w:ilvl w:val="0"/>
          <w:numId w:val="17"/>
        </w:numPr>
        <w:jc w:val="both"/>
        <w:rPr>
          <w:sz w:val="24"/>
          <w:lang w:val="es-MX"/>
        </w:rPr>
      </w:pPr>
      <w:r w:rsidRPr="00EE4B4F">
        <w:rPr>
          <w:sz w:val="24"/>
          <w:lang w:val="es-MX"/>
        </w:rPr>
        <w:t>Estado de cuenta de estimación.</w:t>
      </w:r>
    </w:p>
    <w:p w:rsidR="00CF63AB" w:rsidRPr="00EE4B4F" w:rsidRDefault="00CF63AB" w:rsidP="00CF63AB">
      <w:pPr>
        <w:pStyle w:val="Textoindependiente"/>
        <w:numPr>
          <w:ilvl w:val="0"/>
          <w:numId w:val="17"/>
        </w:numPr>
        <w:jc w:val="both"/>
        <w:rPr>
          <w:sz w:val="24"/>
          <w:lang w:val="es-MX"/>
        </w:rPr>
      </w:pPr>
      <w:r w:rsidRPr="00EE4B4F">
        <w:rPr>
          <w:sz w:val="24"/>
          <w:lang w:val="es-MX"/>
        </w:rPr>
        <w:t>Desglose de conceptos de: catálogo, excedentes y extraordinarios en su caso.</w:t>
      </w:r>
    </w:p>
    <w:p w:rsidR="00CF63AB" w:rsidRPr="00EE4B4F" w:rsidRDefault="00CF63AB" w:rsidP="00CF63AB">
      <w:pPr>
        <w:pStyle w:val="Textoindependiente"/>
        <w:numPr>
          <w:ilvl w:val="0"/>
          <w:numId w:val="17"/>
        </w:numPr>
        <w:jc w:val="both"/>
        <w:rPr>
          <w:sz w:val="24"/>
          <w:lang w:val="es-MX"/>
        </w:rPr>
      </w:pPr>
      <w:r w:rsidRPr="00EE4B4F">
        <w:rPr>
          <w:sz w:val="24"/>
          <w:lang w:val="es-MX"/>
        </w:rPr>
        <w:t>Gráfica de avance físico.</w:t>
      </w:r>
    </w:p>
    <w:p w:rsidR="00CF63AB" w:rsidRPr="00EE4B4F" w:rsidRDefault="00CF63AB" w:rsidP="00CF63AB">
      <w:pPr>
        <w:pStyle w:val="Textoindependiente"/>
        <w:numPr>
          <w:ilvl w:val="0"/>
          <w:numId w:val="17"/>
        </w:numPr>
        <w:jc w:val="both"/>
        <w:rPr>
          <w:sz w:val="24"/>
          <w:lang w:val="es-MX"/>
        </w:rPr>
      </w:pPr>
      <w:r w:rsidRPr="00EE4B4F">
        <w:rPr>
          <w:sz w:val="24"/>
          <w:lang w:val="es-MX"/>
        </w:rPr>
        <w:t>Números generadores.</w:t>
      </w:r>
    </w:p>
    <w:p w:rsidR="00CF63AB" w:rsidRPr="00EE4B4F" w:rsidRDefault="00CF63AB" w:rsidP="00CF63AB">
      <w:pPr>
        <w:pStyle w:val="Textoindependiente"/>
        <w:numPr>
          <w:ilvl w:val="0"/>
          <w:numId w:val="17"/>
        </w:numPr>
        <w:jc w:val="both"/>
        <w:rPr>
          <w:sz w:val="24"/>
          <w:lang w:val="es-MX"/>
        </w:rPr>
      </w:pPr>
      <w:r w:rsidRPr="00EE4B4F">
        <w:rPr>
          <w:sz w:val="24"/>
          <w:lang w:val="es-MX"/>
        </w:rPr>
        <w:t>Pruebas de laboratorio en su caso.</w:t>
      </w:r>
    </w:p>
    <w:p w:rsidR="00CF63AB" w:rsidRPr="00EE4B4F" w:rsidRDefault="00CF63AB" w:rsidP="00CF63AB">
      <w:pPr>
        <w:pStyle w:val="Textoindependiente"/>
        <w:numPr>
          <w:ilvl w:val="0"/>
          <w:numId w:val="17"/>
        </w:numPr>
        <w:jc w:val="both"/>
        <w:rPr>
          <w:sz w:val="24"/>
          <w:lang w:val="es-MX"/>
        </w:rPr>
      </w:pPr>
      <w:r w:rsidRPr="00EE4B4F">
        <w:rPr>
          <w:sz w:val="24"/>
          <w:lang w:val="es-MX"/>
        </w:rPr>
        <w:lastRenderedPageBreak/>
        <w:t>Fotografías de cada concepto que se pretenda cobrar.</w:t>
      </w:r>
    </w:p>
    <w:p w:rsidR="00CF63AB" w:rsidRPr="00EE4B4F" w:rsidRDefault="00CF63AB" w:rsidP="00CF63AB">
      <w:pPr>
        <w:pStyle w:val="Textoindependiente"/>
        <w:numPr>
          <w:ilvl w:val="0"/>
          <w:numId w:val="17"/>
        </w:numPr>
        <w:jc w:val="both"/>
        <w:rPr>
          <w:sz w:val="24"/>
          <w:lang w:val="es-MX"/>
        </w:rPr>
      </w:pPr>
      <w:r w:rsidRPr="00EE4B4F">
        <w:rPr>
          <w:sz w:val="24"/>
          <w:lang w:val="es-MX"/>
        </w:rPr>
        <w:t>Notas de bitácora autorizando el trámite.</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jc w:val="both"/>
        <w:rPr>
          <w:sz w:val="24"/>
          <w:lang w:val="es-MX"/>
        </w:rPr>
      </w:pPr>
      <w:r w:rsidRPr="00EE4B4F">
        <w:rPr>
          <w:sz w:val="24"/>
          <w:lang w:val="es-MX"/>
        </w:rPr>
        <w:tab/>
        <w:t>Nota: en caso de trabajos extraordinarios, se requiere nota de bitácora autorizando dichos trabajos, las matrices de precios unitarios extras autorizadas y avaladas por la  supervisión externa y el residente del INIFED.</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jc w:val="both"/>
        <w:rPr>
          <w:sz w:val="24"/>
          <w:lang w:val="es-MX"/>
        </w:rPr>
      </w:pPr>
      <w:r w:rsidRPr="00EE4B4F">
        <w:rPr>
          <w:sz w:val="24"/>
          <w:lang w:val="es-MX"/>
        </w:rPr>
        <w:tab/>
        <w:t xml:space="preserve">En caso contrario no se tramitarán dichas estimaciones,  y cualquier atraso en los pagos será </w:t>
      </w:r>
      <w:r w:rsidRPr="00EE4B4F">
        <w:rPr>
          <w:sz w:val="24"/>
          <w:lang w:val="es-MX"/>
        </w:rPr>
        <w:tab/>
        <w:t>responsabilidad de la contratista.</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Es importante que la contratista revise las normas constructivas del INIFED, en cuanto al alcance de los trabajos para su propuesta. </w:t>
      </w:r>
    </w:p>
    <w:p w:rsidR="00CF63AB" w:rsidRPr="00EE4B4F" w:rsidRDefault="00CF63AB" w:rsidP="00CF63AB">
      <w:pPr>
        <w:pStyle w:val="Textoindependiente"/>
        <w:ind w:left="360"/>
        <w:jc w:val="both"/>
        <w:rPr>
          <w:sz w:val="24"/>
          <w:lang w:val="es-MX"/>
        </w:rPr>
      </w:pPr>
    </w:p>
    <w:p w:rsidR="00CF63AB" w:rsidRPr="00EE4B4F" w:rsidRDefault="00CF63AB" w:rsidP="00CF63AB">
      <w:pPr>
        <w:pStyle w:val="Textoindependiente"/>
        <w:ind w:left="360"/>
        <w:jc w:val="both"/>
        <w:rPr>
          <w:sz w:val="24"/>
          <w:lang w:val="es-MX"/>
        </w:rPr>
      </w:pPr>
      <w:r w:rsidRPr="00EE4B4F">
        <w:rPr>
          <w:sz w:val="24"/>
          <w:lang w:val="es-MX"/>
        </w:rPr>
        <w:t>6. Es requisito indispensable la presentación por parte de la contratista de los planos as-</w:t>
      </w:r>
      <w:proofErr w:type="spellStart"/>
      <w:r w:rsidRPr="00EE4B4F">
        <w:rPr>
          <w:sz w:val="24"/>
          <w:lang w:val="es-MX"/>
        </w:rPr>
        <w:t>built</w:t>
      </w:r>
      <w:proofErr w:type="spellEnd"/>
      <w:r w:rsidRPr="00EE4B4F">
        <w:rPr>
          <w:sz w:val="24"/>
          <w:lang w:val="es-MX"/>
        </w:rPr>
        <w:t xml:space="preserve"> ya que sin este requisito no se podrá realizar el cierre administrativo del contrato.</w:t>
      </w:r>
    </w:p>
    <w:p w:rsidR="00F31AF4" w:rsidRPr="00EE4B4F" w:rsidRDefault="00F31AF4" w:rsidP="00CF63AB">
      <w:pPr>
        <w:rPr>
          <w:rFonts w:ascii="Arial" w:hAnsi="Arial" w:cs="Arial"/>
          <w:lang w:val="es-MX"/>
        </w:rPr>
      </w:pPr>
    </w:p>
    <w:sectPr w:rsidR="00F31AF4" w:rsidRPr="00EE4B4F" w:rsidSect="00CF63AB">
      <w:headerReference w:type="even" r:id="rId8"/>
      <w:headerReference w:type="default" r:id="rId9"/>
      <w:footerReference w:type="default" r:id="rId10"/>
      <w:headerReference w:type="first" r:id="rId11"/>
      <w:pgSz w:w="12240" w:h="15840"/>
      <w:pgMar w:top="3261" w:right="1892" w:bottom="1134" w:left="1134" w:header="53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25A" w:rsidRDefault="00D2525A">
      <w:r>
        <w:separator/>
      </w:r>
    </w:p>
  </w:endnote>
  <w:endnote w:type="continuationSeparator" w:id="0">
    <w:p w:rsidR="00D2525A" w:rsidRDefault="00D252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EurekaSans-Regular">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4F" w:rsidRDefault="00194AA7">
    <w:pPr>
      <w:pStyle w:val="Piedepgina"/>
      <w:jc w:val="right"/>
    </w:pPr>
    <w:r>
      <w:fldChar w:fldCharType="begin"/>
    </w:r>
    <w:r w:rsidR="00EE4B4F">
      <w:instrText>PAGE   \* MERGEFORMAT</w:instrText>
    </w:r>
    <w:r>
      <w:fldChar w:fldCharType="separate"/>
    </w:r>
    <w:r w:rsidR="0091166F">
      <w:rPr>
        <w:noProof/>
      </w:rPr>
      <w:t>6</w:t>
    </w:r>
    <w:r>
      <w:fldChar w:fldCharType="end"/>
    </w:r>
  </w:p>
  <w:p w:rsidR="00405BBC" w:rsidRPr="00A133FA" w:rsidRDefault="00405BBC" w:rsidP="00A133FA">
    <w:pPr>
      <w:pStyle w:val="Piedepgina"/>
      <w:spacing w:line="190" w:lineRule="exact"/>
      <w:jc w:val="center"/>
      <w:rPr>
        <w:rFonts w:ascii="EurekaSans-Regular" w:hAnsi="EurekaSans-Regular" w:cs="Arial"/>
        <w:sz w:val="18"/>
        <w:szCs w:val="18"/>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25A" w:rsidRDefault="00D2525A">
      <w:r>
        <w:separator/>
      </w:r>
    </w:p>
  </w:footnote>
  <w:footnote w:type="continuationSeparator" w:id="0">
    <w:p w:rsidR="00D2525A" w:rsidRDefault="00D252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194AA7">
    <w:pPr>
      <w:pStyle w:val="Encabezado"/>
    </w:pPr>
    <w:r w:rsidRPr="00194AA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6" o:spid="_x0000_s2060" type="#_x0000_t75" style="position:absolute;margin-left:0;margin-top:0;width:481pt;height:622.5pt;z-index:-251658240;mso-position-horizontal:center;mso-position-horizontal-relative:margin;mso-position-vertical:center;mso-position-vertical-relative:margin" o:allowincell="f">
          <v:imagedata r:id="rId1" o:title="ofici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BBC" w:rsidRDefault="003F244A" w:rsidP="00A507ED">
    <w:pPr>
      <w:pStyle w:val="Encabezado"/>
    </w:pPr>
    <w:r>
      <w:rPr>
        <w:noProof/>
        <w:lang w:val="es-MX" w:eastAsia="es-MX"/>
      </w:rPr>
      <w:drawing>
        <wp:anchor distT="0" distB="0" distL="114300" distR="114300" simplePos="0" relativeHeight="251659264" behindDoc="1" locked="0" layoutInCell="1" allowOverlap="1">
          <wp:simplePos x="0" y="0"/>
          <wp:positionH relativeFrom="column">
            <wp:posOffset>-718820</wp:posOffset>
          </wp:positionH>
          <wp:positionV relativeFrom="paragraph">
            <wp:posOffset>-341630</wp:posOffset>
          </wp:positionV>
          <wp:extent cx="7776210" cy="10064115"/>
          <wp:effectExtent l="0" t="0" r="0" b="0"/>
          <wp:wrapNone/>
          <wp:docPr id="14" name="Imagen 14" descr="oficio inifed b&am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ficio inifed b&amp;n"/>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76210" cy="10064115"/>
                  </a:xfrm>
                  <a:prstGeom prst="rect">
                    <a:avLst/>
                  </a:prstGeom>
                  <a:noFill/>
                  <a:ln>
                    <a:noFill/>
                  </a:ln>
                </pic:spPr>
              </pic:pic>
            </a:graphicData>
          </a:graphic>
        </wp:anchor>
      </w:drawing>
    </w:r>
    <w:r w:rsidR="00E564AA">
      <w:br/>
    </w:r>
  </w:p>
  <w:p w:rsidR="00A507ED" w:rsidRDefault="00A507ED" w:rsidP="00A507ED">
    <w:pPr>
      <w:pStyle w:val="Encabezado"/>
    </w:pPr>
  </w:p>
  <w:p w:rsidR="00405BBC" w:rsidRPr="009C0E01" w:rsidRDefault="00405BBC" w:rsidP="00405BBC">
    <w:pPr>
      <w:pStyle w:val="Encabezado"/>
      <w:rPr>
        <w:rFonts w:ascii="Arial" w:hAnsi="Arial" w:cs="Arial"/>
        <w:b/>
        <w:color w:val="808080"/>
        <w:sz w:val="22"/>
        <w:szCs w:val="22"/>
        <w:lang w:val="pt-BR"/>
      </w:rPr>
    </w:pPr>
  </w:p>
  <w:p w:rsidR="00405BBC" w:rsidRPr="009C0E01" w:rsidRDefault="00194AA7" w:rsidP="00405BBC">
    <w:pPr>
      <w:pStyle w:val="Encabezado"/>
      <w:jc w:val="center"/>
      <w:rPr>
        <w:lang w:val="pt-BR"/>
      </w:rPr>
    </w:pPr>
    <w:r>
      <w:rPr>
        <w:noProof/>
        <w:lang w:val="es-MX" w:eastAsia="es-MX"/>
      </w:rPr>
      <w:pict>
        <v:shapetype id="_x0000_t202" coordsize="21600,21600" o:spt="202" path="m,l,21600r21600,l21600,xe">
          <v:stroke joinstyle="miter"/>
          <v:path gradientshapeok="t" o:connecttype="rect"/>
        </v:shapetype>
        <v:shape id="Text Box 7" o:spid="_x0000_s2061" type="#_x0000_t202" style="position:absolute;left:0;text-align:left;margin-left:122.8pt;margin-top:38.75pt;width:380.7pt;height:4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AEtQIAALk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" filled="f" stroked="f">
          <v:textbox>
            <w:txbxContent>
              <w:p w:rsidR="008D4260" w:rsidRPr="00016E97" w:rsidRDefault="008D4260" w:rsidP="008D4260">
                <w:pPr>
                  <w:jc w:val="right"/>
                  <w:rPr>
                    <w:rFonts w:ascii="Arial" w:hAnsi="Arial" w:cs="Arial"/>
                    <w:i/>
                    <w:sz w:val="18"/>
                    <w:szCs w:val="18"/>
                  </w:rPr>
                </w:pPr>
                <w:r w:rsidRPr="00016E97">
                  <w:rPr>
                    <w:rFonts w:ascii="Arial" w:hAnsi="Arial" w:cs="Arial"/>
                    <w:i/>
                    <w:sz w:val="18"/>
                    <w:szCs w:val="18"/>
                  </w:rPr>
                  <w:t xml:space="preserve">“2013; Año de </w:t>
                </w:r>
                <w:r w:rsidR="00B61DED">
                  <w:rPr>
                    <w:rFonts w:ascii="Arial" w:hAnsi="Arial" w:cs="Arial"/>
                    <w:i/>
                    <w:sz w:val="18"/>
                    <w:szCs w:val="18"/>
                  </w:rPr>
                  <w:t>la Lealtad In</w:t>
                </w:r>
                <w:r w:rsidR="00CF17BB">
                  <w:rPr>
                    <w:rFonts w:ascii="Arial" w:hAnsi="Arial" w:cs="Arial"/>
                    <w:i/>
                    <w:sz w:val="18"/>
                    <w:szCs w:val="18"/>
                  </w:rPr>
                  <w:t>stitucional y Centenario del Ejé</w:t>
                </w:r>
                <w:r w:rsidR="00B61DED">
                  <w:rPr>
                    <w:rFonts w:ascii="Arial" w:hAnsi="Arial" w:cs="Arial"/>
                    <w:i/>
                    <w:sz w:val="18"/>
                    <w:szCs w:val="18"/>
                  </w:rPr>
                  <w:t>rcito Mexicano</w:t>
                </w:r>
                <w:r w:rsidRPr="00016E97">
                  <w:rPr>
                    <w:rFonts w:ascii="Arial" w:hAnsi="Arial" w:cs="Arial"/>
                    <w:i/>
                    <w:sz w:val="18"/>
                    <w:szCs w:val="18"/>
                  </w:rPr>
                  <w:t>”</w:t>
                </w:r>
              </w:p>
              <w:p w:rsidR="008D4260" w:rsidRDefault="008D4260" w:rsidP="00BF5A25">
                <w:pPr>
                  <w:jc w:val="right"/>
                  <w:rPr>
                    <w:rFonts w:ascii="Arial" w:hAnsi="Arial" w:cs="Arial"/>
                    <w:b/>
                    <w:color w:val="7F7F7F"/>
                    <w:sz w:val="18"/>
                    <w:szCs w:val="18"/>
                  </w:rPr>
                </w:pPr>
              </w:p>
              <w:p w:rsidR="00E564AA" w:rsidRPr="00F51CFC" w:rsidRDefault="00F51CFC" w:rsidP="00BF5A25">
                <w:pPr>
                  <w:jc w:val="right"/>
                  <w:rPr>
                    <w:rFonts w:ascii="Arial" w:hAnsi="Arial" w:cs="Arial"/>
                    <w:b/>
                    <w:color w:val="808080"/>
                    <w:sz w:val="18"/>
                    <w:szCs w:val="18"/>
                  </w:rPr>
                </w:pPr>
                <w:r w:rsidRPr="009948B7">
                  <w:rPr>
                    <w:rFonts w:ascii="Arial" w:hAnsi="Arial" w:cs="Arial"/>
                    <w:b/>
                    <w:color w:val="7F7F7F"/>
                    <w:sz w:val="18"/>
                    <w:szCs w:val="18"/>
                  </w:rPr>
                  <w:t>GERENCIA DE CONSTRUCCIÓN Y SUPERVISIÓN DE OBRA</w:t>
                </w: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194AA7">
    <w:pPr>
      <w:pStyle w:val="Encabezado"/>
    </w:pPr>
    <w:r w:rsidRPr="00194AA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5" o:spid="_x0000_s2059" type="#_x0000_t75" style="position:absolute;margin-left:0;margin-top:0;width:481pt;height:622.5pt;z-index:-251659264;mso-position-horizontal:center;mso-position-horizontal-relative:margin;mso-position-vertical:center;mso-position-vertical-relative:margin" o:allowincell="f">
          <v:imagedata r:id="rId1" o:title="ofici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5330"/>
    <w:multiLevelType w:val="hybridMultilevel"/>
    <w:tmpl w:val="652E03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9FB2420"/>
    <w:multiLevelType w:val="hybridMultilevel"/>
    <w:tmpl w:val="341098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42333E2"/>
    <w:multiLevelType w:val="hybridMultilevel"/>
    <w:tmpl w:val="A16C4ABA"/>
    <w:lvl w:ilvl="0" w:tplc="495E1D20">
      <w:start w:val="1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2B2ED9"/>
    <w:multiLevelType w:val="hybridMultilevel"/>
    <w:tmpl w:val="91586BFA"/>
    <w:lvl w:ilvl="0" w:tplc="6302B4C6">
      <w:start w:val="1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63A61F6"/>
    <w:multiLevelType w:val="hybridMultilevel"/>
    <w:tmpl w:val="EDE069D6"/>
    <w:lvl w:ilvl="0" w:tplc="7C6A95B4">
      <w:start w:val="1"/>
      <w:numFmt w:val="bullet"/>
      <w:lvlText w:val=""/>
      <w:lvlJc w:val="left"/>
      <w:pPr>
        <w:tabs>
          <w:tab w:val="num" w:pos="502"/>
        </w:tabs>
        <w:ind w:left="502" w:hanging="284"/>
      </w:pPr>
      <w:rPr>
        <w:rFonts w:ascii="Symbol" w:hAnsi="Symbol" w:cs="Symbol" w:hint="default"/>
        <w:b/>
        <w:bCs/>
        <w:color w:val="auto"/>
      </w:rPr>
    </w:lvl>
    <w:lvl w:ilvl="1" w:tplc="0C0A0019">
      <w:start w:val="1"/>
      <w:numFmt w:val="lowerLetter"/>
      <w:lvlText w:val="%2."/>
      <w:lvlJc w:val="left"/>
      <w:pPr>
        <w:tabs>
          <w:tab w:val="num" w:pos="1658"/>
        </w:tabs>
        <w:ind w:left="1658" w:hanging="360"/>
      </w:pPr>
    </w:lvl>
    <w:lvl w:ilvl="2" w:tplc="0C0A001B">
      <w:start w:val="1"/>
      <w:numFmt w:val="lowerRoman"/>
      <w:lvlText w:val="%3."/>
      <w:lvlJc w:val="right"/>
      <w:pPr>
        <w:tabs>
          <w:tab w:val="num" w:pos="2378"/>
        </w:tabs>
        <w:ind w:left="2378" w:hanging="180"/>
      </w:pPr>
    </w:lvl>
    <w:lvl w:ilvl="3" w:tplc="0C0A000F">
      <w:start w:val="1"/>
      <w:numFmt w:val="decimal"/>
      <w:lvlText w:val="%4."/>
      <w:lvlJc w:val="left"/>
      <w:pPr>
        <w:tabs>
          <w:tab w:val="num" w:pos="3098"/>
        </w:tabs>
        <w:ind w:left="3098" w:hanging="360"/>
      </w:pPr>
    </w:lvl>
    <w:lvl w:ilvl="4" w:tplc="0C0A0019">
      <w:start w:val="1"/>
      <w:numFmt w:val="lowerLetter"/>
      <w:lvlText w:val="%5."/>
      <w:lvlJc w:val="left"/>
      <w:pPr>
        <w:tabs>
          <w:tab w:val="num" w:pos="3818"/>
        </w:tabs>
        <w:ind w:left="3818" w:hanging="360"/>
      </w:pPr>
    </w:lvl>
    <w:lvl w:ilvl="5" w:tplc="0C0A001B">
      <w:start w:val="1"/>
      <w:numFmt w:val="lowerRoman"/>
      <w:lvlText w:val="%6."/>
      <w:lvlJc w:val="right"/>
      <w:pPr>
        <w:tabs>
          <w:tab w:val="num" w:pos="4538"/>
        </w:tabs>
        <w:ind w:left="4538" w:hanging="180"/>
      </w:pPr>
    </w:lvl>
    <w:lvl w:ilvl="6" w:tplc="0C0A000F">
      <w:start w:val="1"/>
      <w:numFmt w:val="decimal"/>
      <w:lvlText w:val="%7."/>
      <w:lvlJc w:val="left"/>
      <w:pPr>
        <w:tabs>
          <w:tab w:val="num" w:pos="5258"/>
        </w:tabs>
        <w:ind w:left="5258" w:hanging="360"/>
      </w:pPr>
    </w:lvl>
    <w:lvl w:ilvl="7" w:tplc="0C0A0019">
      <w:start w:val="1"/>
      <w:numFmt w:val="lowerLetter"/>
      <w:lvlText w:val="%8."/>
      <w:lvlJc w:val="left"/>
      <w:pPr>
        <w:tabs>
          <w:tab w:val="num" w:pos="5978"/>
        </w:tabs>
        <w:ind w:left="5978" w:hanging="360"/>
      </w:pPr>
    </w:lvl>
    <w:lvl w:ilvl="8" w:tplc="0C0A001B">
      <w:start w:val="1"/>
      <w:numFmt w:val="lowerRoman"/>
      <w:lvlText w:val="%9."/>
      <w:lvlJc w:val="right"/>
      <w:pPr>
        <w:tabs>
          <w:tab w:val="num" w:pos="6698"/>
        </w:tabs>
        <w:ind w:left="6698" w:hanging="180"/>
      </w:pPr>
    </w:lvl>
  </w:abstractNum>
  <w:abstractNum w:abstractNumId="5">
    <w:nsid w:val="23E6569B"/>
    <w:multiLevelType w:val="hybridMultilevel"/>
    <w:tmpl w:val="E8686238"/>
    <w:lvl w:ilvl="0" w:tplc="008C67B0">
      <w:start w:val="1"/>
      <w:numFmt w:val="bullet"/>
      <w:lvlText w:val=""/>
      <w:lvlJc w:val="left"/>
      <w:pPr>
        <w:tabs>
          <w:tab w:val="num" w:pos="567"/>
        </w:tabs>
        <w:ind w:left="720" w:hanging="360"/>
      </w:pPr>
      <w:rPr>
        <w:rFonts w:ascii="Symbol" w:hAnsi="Symbol" w:cs="Symbol" w:hint="default"/>
      </w:rPr>
    </w:lvl>
    <w:lvl w:ilvl="1" w:tplc="0C0A0001">
      <w:start w:val="1"/>
      <w:numFmt w:val="bullet"/>
      <w:lvlText w:val=""/>
      <w:lvlJc w:val="left"/>
      <w:pPr>
        <w:tabs>
          <w:tab w:val="num" w:pos="1440"/>
        </w:tabs>
        <w:ind w:left="1440" w:hanging="360"/>
      </w:pPr>
      <w:rPr>
        <w:rFonts w:ascii="Symbol" w:hAnsi="Symbol" w:cs="Symbol"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2A4A0500"/>
    <w:multiLevelType w:val="hybridMultilevel"/>
    <w:tmpl w:val="96EE9B54"/>
    <w:lvl w:ilvl="0" w:tplc="7F742A82">
      <w:start w:val="1"/>
      <w:numFmt w:val="decimal"/>
      <w:lvlText w:val="%1."/>
      <w:lvlJc w:val="left"/>
      <w:pPr>
        <w:tabs>
          <w:tab w:val="num" w:pos="720"/>
        </w:tabs>
        <w:ind w:left="720" w:hanging="360"/>
      </w:pPr>
      <w:rPr>
        <w:b w:val="0"/>
        <w:bCs w:val="0"/>
      </w:rPr>
    </w:lvl>
    <w:lvl w:ilvl="1" w:tplc="0C0A0001">
      <w:start w:val="1"/>
      <w:numFmt w:val="bullet"/>
      <w:lvlText w:val=""/>
      <w:lvlJc w:val="left"/>
      <w:pPr>
        <w:tabs>
          <w:tab w:val="num" w:pos="1440"/>
        </w:tabs>
        <w:ind w:left="1440" w:hanging="360"/>
      </w:pPr>
      <w:rPr>
        <w:rFonts w:ascii="Symbol" w:hAnsi="Symbol" w:cs="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2BC27EAE"/>
    <w:multiLevelType w:val="hybridMultilevel"/>
    <w:tmpl w:val="B436EB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58A2127"/>
    <w:multiLevelType w:val="hybridMultilevel"/>
    <w:tmpl w:val="2A0A236E"/>
    <w:lvl w:ilvl="0" w:tplc="0C0A0001">
      <w:start w:val="1"/>
      <w:numFmt w:val="bullet"/>
      <w:lvlText w:val=""/>
      <w:lvlJc w:val="left"/>
      <w:pPr>
        <w:tabs>
          <w:tab w:val="num" w:pos="1080"/>
        </w:tabs>
        <w:ind w:left="1080" w:hanging="360"/>
      </w:pPr>
      <w:rPr>
        <w:rFonts w:ascii="Symbol" w:hAnsi="Symbol" w:cs="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cs="Wingdings" w:hint="default"/>
      </w:rPr>
    </w:lvl>
    <w:lvl w:ilvl="3" w:tplc="0C0A0001">
      <w:start w:val="1"/>
      <w:numFmt w:val="bullet"/>
      <w:lvlText w:val=""/>
      <w:lvlJc w:val="left"/>
      <w:pPr>
        <w:tabs>
          <w:tab w:val="num" w:pos="3240"/>
        </w:tabs>
        <w:ind w:left="3240" w:hanging="360"/>
      </w:pPr>
      <w:rPr>
        <w:rFonts w:ascii="Symbol" w:hAnsi="Symbol" w:cs="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cs="Wingdings" w:hint="default"/>
      </w:rPr>
    </w:lvl>
    <w:lvl w:ilvl="6" w:tplc="0C0A0001">
      <w:start w:val="1"/>
      <w:numFmt w:val="bullet"/>
      <w:lvlText w:val=""/>
      <w:lvlJc w:val="left"/>
      <w:pPr>
        <w:tabs>
          <w:tab w:val="num" w:pos="5400"/>
        </w:tabs>
        <w:ind w:left="5400" w:hanging="360"/>
      </w:pPr>
      <w:rPr>
        <w:rFonts w:ascii="Symbol" w:hAnsi="Symbol" w:cs="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cs="Wingdings" w:hint="default"/>
      </w:rPr>
    </w:lvl>
  </w:abstractNum>
  <w:abstractNum w:abstractNumId="9">
    <w:nsid w:val="381F4E45"/>
    <w:multiLevelType w:val="hybridMultilevel"/>
    <w:tmpl w:val="37925A02"/>
    <w:lvl w:ilvl="0" w:tplc="66A68866">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0">
    <w:nsid w:val="402518AD"/>
    <w:multiLevelType w:val="multilevel"/>
    <w:tmpl w:val="CF94E9D0"/>
    <w:lvl w:ilvl="0">
      <w:start w:val="1"/>
      <w:numFmt w:val="decimal"/>
      <w:lvlText w:val="%1."/>
      <w:lvlJc w:val="left"/>
      <w:pPr>
        <w:tabs>
          <w:tab w:val="num" w:pos="495"/>
        </w:tabs>
        <w:ind w:left="495" w:hanging="495"/>
      </w:pPr>
      <w:rPr>
        <w:rFonts w:hint="default"/>
        <w:i w:val="0"/>
        <w:iCs w:val="0"/>
      </w:rPr>
    </w:lvl>
    <w:lvl w:ilvl="1">
      <w:start w:val="1"/>
      <w:numFmt w:val="decimal"/>
      <w:lvlText w:val="%1.%2."/>
      <w:lvlJc w:val="left"/>
      <w:pPr>
        <w:tabs>
          <w:tab w:val="num" w:pos="720"/>
        </w:tabs>
        <w:ind w:left="720" w:hanging="72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1080"/>
        </w:tabs>
        <w:ind w:left="1080" w:hanging="1080"/>
      </w:pPr>
      <w:rPr>
        <w:rFonts w:hint="default"/>
        <w:i w:val="0"/>
        <w:iCs w:val="0"/>
      </w:rPr>
    </w:lvl>
    <w:lvl w:ilvl="4">
      <w:start w:val="1"/>
      <w:numFmt w:val="decimal"/>
      <w:lvlText w:val="%1.%2.%3.%4.%5."/>
      <w:lvlJc w:val="left"/>
      <w:pPr>
        <w:tabs>
          <w:tab w:val="num" w:pos="1440"/>
        </w:tabs>
        <w:ind w:left="1440" w:hanging="1440"/>
      </w:pPr>
      <w:rPr>
        <w:rFonts w:hint="default"/>
        <w:i w:val="0"/>
        <w:iCs w:val="0"/>
      </w:rPr>
    </w:lvl>
    <w:lvl w:ilvl="5">
      <w:start w:val="1"/>
      <w:numFmt w:val="decimal"/>
      <w:lvlText w:val="%1.%2.%3.%4.%5.%6."/>
      <w:lvlJc w:val="left"/>
      <w:pPr>
        <w:tabs>
          <w:tab w:val="num" w:pos="1440"/>
        </w:tabs>
        <w:ind w:left="1440" w:hanging="1440"/>
      </w:pPr>
      <w:rPr>
        <w:rFonts w:hint="default"/>
        <w:i w:val="0"/>
        <w:iCs w:val="0"/>
      </w:rPr>
    </w:lvl>
    <w:lvl w:ilvl="6">
      <w:start w:val="1"/>
      <w:numFmt w:val="decimal"/>
      <w:lvlText w:val="%1.%2.%3.%4.%5.%6.%7."/>
      <w:lvlJc w:val="left"/>
      <w:pPr>
        <w:tabs>
          <w:tab w:val="num" w:pos="1800"/>
        </w:tabs>
        <w:ind w:left="1800" w:hanging="1800"/>
      </w:pPr>
      <w:rPr>
        <w:rFonts w:hint="default"/>
        <w:i w:val="0"/>
        <w:iCs w:val="0"/>
      </w:rPr>
    </w:lvl>
    <w:lvl w:ilvl="7">
      <w:start w:val="1"/>
      <w:numFmt w:val="decimal"/>
      <w:lvlText w:val="%1.%2.%3.%4.%5.%6.%7.%8."/>
      <w:lvlJc w:val="left"/>
      <w:pPr>
        <w:tabs>
          <w:tab w:val="num" w:pos="1800"/>
        </w:tabs>
        <w:ind w:left="1800" w:hanging="1800"/>
      </w:pPr>
      <w:rPr>
        <w:rFonts w:hint="default"/>
        <w:i w:val="0"/>
        <w:iCs w:val="0"/>
      </w:rPr>
    </w:lvl>
    <w:lvl w:ilvl="8">
      <w:start w:val="1"/>
      <w:numFmt w:val="decimal"/>
      <w:lvlText w:val="%1.%2.%3.%4.%5.%6.%7.%8.%9."/>
      <w:lvlJc w:val="left"/>
      <w:pPr>
        <w:tabs>
          <w:tab w:val="num" w:pos="2160"/>
        </w:tabs>
        <w:ind w:left="2160" w:hanging="2160"/>
      </w:pPr>
      <w:rPr>
        <w:rFonts w:hint="default"/>
        <w:i w:val="0"/>
        <w:iCs w:val="0"/>
      </w:rPr>
    </w:lvl>
  </w:abstractNum>
  <w:abstractNum w:abstractNumId="11">
    <w:nsid w:val="5BD079CE"/>
    <w:multiLevelType w:val="hybridMultilevel"/>
    <w:tmpl w:val="5EE27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D2646F1"/>
    <w:multiLevelType w:val="hybridMultilevel"/>
    <w:tmpl w:val="1B96C71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5FFE5410"/>
    <w:multiLevelType w:val="hybridMultilevel"/>
    <w:tmpl w:val="4020922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625D5438"/>
    <w:multiLevelType w:val="hybridMultilevel"/>
    <w:tmpl w:val="FE40869E"/>
    <w:lvl w:ilvl="0" w:tplc="C89481F2">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5">
    <w:nsid w:val="62854E88"/>
    <w:multiLevelType w:val="hybridMultilevel"/>
    <w:tmpl w:val="3580D800"/>
    <w:lvl w:ilvl="0" w:tplc="0C0A0011">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nsid w:val="7C540887"/>
    <w:multiLevelType w:val="hybridMultilevel"/>
    <w:tmpl w:val="A558A0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1"/>
  </w:num>
  <w:num w:numId="3">
    <w:abstractNumId w:val="0"/>
  </w:num>
  <w:num w:numId="4">
    <w:abstractNumId w:val="3"/>
  </w:num>
  <w:num w:numId="5">
    <w:abstractNumId w:val="2"/>
  </w:num>
  <w:num w:numId="6">
    <w:abstractNumId w:val="1"/>
  </w:num>
  <w:num w:numId="7">
    <w:abstractNumId w:val="16"/>
  </w:num>
  <w:num w:numId="8">
    <w:abstractNumId w:val="10"/>
  </w:num>
  <w:num w:numId="9">
    <w:abstractNumId w:val="4"/>
  </w:num>
  <w:num w:numId="10">
    <w:abstractNumId w:val="12"/>
  </w:num>
  <w:num w:numId="11">
    <w:abstractNumId w:val="6"/>
  </w:num>
  <w:num w:numId="12">
    <w:abstractNumId w:val="5"/>
  </w:num>
  <w:num w:numId="13">
    <w:abstractNumId w:val="13"/>
  </w:num>
  <w:num w:numId="14">
    <w:abstractNumId w:val="9"/>
  </w:num>
  <w:num w:numId="15">
    <w:abstractNumId w:val="15"/>
  </w:num>
  <w:num w:numId="16">
    <w:abstractNumId w:val="1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5D64C8"/>
    <w:rsid w:val="00000532"/>
    <w:rsid w:val="000076FA"/>
    <w:rsid w:val="00025126"/>
    <w:rsid w:val="00045242"/>
    <w:rsid w:val="0006614F"/>
    <w:rsid w:val="00071002"/>
    <w:rsid w:val="00086D4E"/>
    <w:rsid w:val="00092821"/>
    <w:rsid w:val="000A27DF"/>
    <w:rsid w:val="000E6796"/>
    <w:rsid w:val="000F4BBD"/>
    <w:rsid w:val="00104DC6"/>
    <w:rsid w:val="00105FF2"/>
    <w:rsid w:val="00122B4E"/>
    <w:rsid w:val="00131DCE"/>
    <w:rsid w:val="001426A4"/>
    <w:rsid w:val="00176C1A"/>
    <w:rsid w:val="00182DCF"/>
    <w:rsid w:val="001855ED"/>
    <w:rsid w:val="00194AA7"/>
    <w:rsid w:val="001A344B"/>
    <w:rsid w:val="001A3B52"/>
    <w:rsid w:val="001D4C60"/>
    <w:rsid w:val="002019CD"/>
    <w:rsid w:val="00211061"/>
    <w:rsid w:val="0021271C"/>
    <w:rsid w:val="00232B2B"/>
    <w:rsid w:val="0023792E"/>
    <w:rsid w:val="0024254C"/>
    <w:rsid w:val="00276D81"/>
    <w:rsid w:val="00281265"/>
    <w:rsid w:val="0028232F"/>
    <w:rsid w:val="0028256D"/>
    <w:rsid w:val="002D1210"/>
    <w:rsid w:val="002D7DCB"/>
    <w:rsid w:val="002F4902"/>
    <w:rsid w:val="002F5C54"/>
    <w:rsid w:val="00302AAE"/>
    <w:rsid w:val="00315A3E"/>
    <w:rsid w:val="00351605"/>
    <w:rsid w:val="00367DF5"/>
    <w:rsid w:val="00392231"/>
    <w:rsid w:val="003B1024"/>
    <w:rsid w:val="003C4AF2"/>
    <w:rsid w:val="003C4DB9"/>
    <w:rsid w:val="003D36DC"/>
    <w:rsid w:val="003D4DEF"/>
    <w:rsid w:val="003E6620"/>
    <w:rsid w:val="003F244A"/>
    <w:rsid w:val="00405BBC"/>
    <w:rsid w:val="004173BF"/>
    <w:rsid w:val="004305B8"/>
    <w:rsid w:val="00457640"/>
    <w:rsid w:val="0046344E"/>
    <w:rsid w:val="00472402"/>
    <w:rsid w:val="004B1BF5"/>
    <w:rsid w:val="004E0705"/>
    <w:rsid w:val="004E32E1"/>
    <w:rsid w:val="004E7DCC"/>
    <w:rsid w:val="004F0F6E"/>
    <w:rsid w:val="004F42F8"/>
    <w:rsid w:val="0050140F"/>
    <w:rsid w:val="00507C3A"/>
    <w:rsid w:val="00530E42"/>
    <w:rsid w:val="00542772"/>
    <w:rsid w:val="00583E32"/>
    <w:rsid w:val="00591596"/>
    <w:rsid w:val="005A0438"/>
    <w:rsid w:val="005A6EBC"/>
    <w:rsid w:val="005B4482"/>
    <w:rsid w:val="005C15E9"/>
    <w:rsid w:val="005D0B09"/>
    <w:rsid w:val="005D64C8"/>
    <w:rsid w:val="005E0B77"/>
    <w:rsid w:val="005E3F73"/>
    <w:rsid w:val="005E6491"/>
    <w:rsid w:val="005F5D46"/>
    <w:rsid w:val="00614046"/>
    <w:rsid w:val="00614CBE"/>
    <w:rsid w:val="006158C6"/>
    <w:rsid w:val="0064255A"/>
    <w:rsid w:val="00656D14"/>
    <w:rsid w:val="00660D72"/>
    <w:rsid w:val="00677744"/>
    <w:rsid w:val="00681B8F"/>
    <w:rsid w:val="006A5655"/>
    <w:rsid w:val="006B4E95"/>
    <w:rsid w:val="006E082E"/>
    <w:rsid w:val="006F60D0"/>
    <w:rsid w:val="006F6447"/>
    <w:rsid w:val="0074606F"/>
    <w:rsid w:val="00760622"/>
    <w:rsid w:val="00785581"/>
    <w:rsid w:val="00791B72"/>
    <w:rsid w:val="007950BD"/>
    <w:rsid w:val="007A449E"/>
    <w:rsid w:val="007D0C22"/>
    <w:rsid w:val="007E15AC"/>
    <w:rsid w:val="007F30D4"/>
    <w:rsid w:val="00822ABD"/>
    <w:rsid w:val="00870CCD"/>
    <w:rsid w:val="00875B1F"/>
    <w:rsid w:val="00886563"/>
    <w:rsid w:val="00893890"/>
    <w:rsid w:val="00893CB2"/>
    <w:rsid w:val="00895D11"/>
    <w:rsid w:val="008C5F62"/>
    <w:rsid w:val="008C6CE5"/>
    <w:rsid w:val="008D4260"/>
    <w:rsid w:val="008D649E"/>
    <w:rsid w:val="008E0FFB"/>
    <w:rsid w:val="008E193D"/>
    <w:rsid w:val="008F2261"/>
    <w:rsid w:val="0091166F"/>
    <w:rsid w:val="00912F33"/>
    <w:rsid w:val="00924BD8"/>
    <w:rsid w:val="00931132"/>
    <w:rsid w:val="00972431"/>
    <w:rsid w:val="009948B7"/>
    <w:rsid w:val="009C76AB"/>
    <w:rsid w:val="009E4818"/>
    <w:rsid w:val="00A133FA"/>
    <w:rsid w:val="00A16DB8"/>
    <w:rsid w:val="00A23851"/>
    <w:rsid w:val="00A35EF3"/>
    <w:rsid w:val="00A507ED"/>
    <w:rsid w:val="00A52614"/>
    <w:rsid w:val="00A57337"/>
    <w:rsid w:val="00A607AD"/>
    <w:rsid w:val="00A80F5A"/>
    <w:rsid w:val="00AA276F"/>
    <w:rsid w:val="00AA3859"/>
    <w:rsid w:val="00AC51C7"/>
    <w:rsid w:val="00AD65D6"/>
    <w:rsid w:val="00AF5C53"/>
    <w:rsid w:val="00AF7143"/>
    <w:rsid w:val="00B111CD"/>
    <w:rsid w:val="00B27DFB"/>
    <w:rsid w:val="00B328A4"/>
    <w:rsid w:val="00B331B1"/>
    <w:rsid w:val="00B346EA"/>
    <w:rsid w:val="00B35025"/>
    <w:rsid w:val="00B61DED"/>
    <w:rsid w:val="00B65361"/>
    <w:rsid w:val="00B71F27"/>
    <w:rsid w:val="00BA0F53"/>
    <w:rsid w:val="00BD1C04"/>
    <w:rsid w:val="00BF5A25"/>
    <w:rsid w:val="00C0118D"/>
    <w:rsid w:val="00C263BE"/>
    <w:rsid w:val="00C51A04"/>
    <w:rsid w:val="00C77703"/>
    <w:rsid w:val="00C97308"/>
    <w:rsid w:val="00CB599E"/>
    <w:rsid w:val="00CE15B8"/>
    <w:rsid w:val="00CF03EC"/>
    <w:rsid w:val="00CF17BB"/>
    <w:rsid w:val="00CF5D4E"/>
    <w:rsid w:val="00CF63AB"/>
    <w:rsid w:val="00D2525A"/>
    <w:rsid w:val="00D254E1"/>
    <w:rsid w:val="00D33E41"/>
    <w:rsid w:val="00D36487"/>
    <w:rsid w:val="00D37FC5"/>
    <w:rsid w:val="00D5687E"/>
    <w:rsid w:val="00D631AA"/>
    <w:rsid w:val="00D83610"/>
    <w:rsid w:val="00DA7CB1"/>
    <w:rsid w:val="00DB193B"/>
    <w:rsid w:val="00DC025B"/>
    <w:rsid w:val="00E564AA"/>
    <w:rsid w:val="00E613A1"/>
    <w:rsid w:val="00E700A1"/>
    <w:rsid w:val="00E96276"/>
    <w:rsid w:val="00EC16FC"/>
    <w:rsid w:val="00EE2F4A"/>
    <w:rsid w:val="00EE4B4F"/>
    <w:rsid w:val="00EE4F25"/>
    <w:rsid w:val="00EF0B91"/>
    <w:rsid w:val="00EF2E73"/>
    <w:rsid w:val="00F31AF4"/>
    <w:rsid w:val="00F3396A"/>
    <w:rsid w:val="00F449B6"/>
    <w:rsid w:val="00F51CFC"/>
    <w:rsid w:val="00F527ED"/>
    <w:rsid w:val="00F72E57"/>
    <w:rsid w:val="00F75657"/>
    <w:rsid w:val="00FA64AC"/>
    <w:rsid w:val="00FB410C"/>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qFormat/>
    <w:rsid w:val="00A507ED"/>
    <w:pPr>
      <w:keepNext/>
      <w:jc w:val="both"/>
      <w:outlineLvl w:val="0"/>
    </w:pPr>
    <w:rPr>
      <w:rFonts w:ascii="Arial" w:hAnsi="Arial" w:cs="Arial"/>
      <w:b/>
      <w:iCs/>
      <w:sz w:val="20"/>
      <w:szCs w:val="20"/>
    </w:rPr>
  </w:style>
  <w:style w:type="paragraph" w:styleId="Ttulo3">
    <w:name w:val="heading 3"/>
    <w:basedOn w:val="Normal"/>
    <w:next w:val="Normal"/>
    <w:qFormat/>
    <w:rsid w:val="00A507ED"/>
    <w:pPr>
      <w:keepNext/>
      <w:jc w:val="right"/>
      <w:outlineLvl w:val="2"/>
    </w:pPr>
    <w:rPr>
      <w:rFonts w:ascii="Arial" w:hAnsi="Arial" w:cs="Arial"/>
      <w:b/>
      <w:i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qFormat/>
    <w:rsid w:val="00A507ED"/>
    <w:pPr>
      <w:spacing w:before="120" w:after="120"/>
    </w:pPr>
    <w:rPr>
      <w:b/>
      <w:bCs/>
      <w:sz w:val="20"/>
      <w:szCs w:val="20"/>
    </w:rPr>
  </w:style>
  <w:style w:type="paragraph" w:styleId="Encabezado">
    <w:name w:val="header"/>
    <w:basedOn w:val="Normal"/>
    <w:link w:val="EncabezadoCar"/>
    <w:uiPriority w:val="99"/>
    <w:rsid w:val="00A507ED"/>
    <w:pPr>
      <w:tabs>
        <w:tab w:val="center" w:pos="4419"/>
        <w:tab w:val="right" w:pos="8838"/>
      </w:tabs>
    </w:pPr>
  </w:style>
  <w:style w:type="paragraph" w:styleId="Piedepgina">
    <w:name w:val="footer"/>
    <w:basedOn w:val="Normal"/>
    <w:link w:val="PiedepginaCar"/>
    <w:uiPriority w:val="99"/>
    <w:rsid w:val="00A507ED"/>
    <w:pPr>
      <w:tabs>
        <w:tab w:val="center" w:pos="4419"/>
        <w:tab w:val="right" w:pos="8838"/>
      </w:tabs>
    </w:pPr>
  </w:style>
  <w:style w:type="paragraph" w:styleId="Textoindependiente">
    <w:name w:val="Body Text"/>
    <w:basedOn w:val="Normal"/>
    <w:rsid w:val="00A507ED"/>
    <w:rPr>
      <w:rFonts w:ascii="Arial" w:hAnsi="Arial" w:cs="Arial"/>
      <w:sz w:val="18"/>
    </w:rPr>
  </w:style>
  <w:style w:type="paragraph" w:styleId="Textoindependiente2">
    <w:name w:val="Body Text 2"/>
    <w:basedOn w:val="Normal"/>
    <w:rsid w:val="00A507ED"/>
    <w:pPr>
      <w:jc w:val="both"/>
    </w:pPr>
    <w:rPr>
      <w:rFonts w:ascii="Arial" w:hAnsi="Arial" w:cs="Arial"/>
      <w:sz w:val="16"/>
    </w:rPr>
  </w:style>
  <w:style w:type="table" w:styleId="Tablaconcuadrcula">
    <w:name w:val="Table Grid"/>
    <w:basedOn w:val="Tablanormal"/>
    <w:uiPriority w:val="59"/>
    <w:rsid w:val="006777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77744"/>
    <w:pPr>
      <w:spacing w:after="200" w:line="276" w:lineRule="auto"/>
      <w:ind w:left="720"/>
      <w:contextualSpacing/>
    </w:pPr>
    <w:rPr>
      <w:rFonts w:ascii="Calibri" w:eastAsia="Calibri" w:hAnsi="Calibri"/>
      <w:sz w:val="22"/>
      <w:szCs w:val="22"/>
      <w:lang w:val="es-MX" w:eastAsia="en-US"/>
    </w:rPr>
  </w:style>
  <w:style w:type="character" w:customStyle="1" w:styleId="EncabezadoCar">
    <w:name w:val="Encabezado Car"/>
    <w:link w:val="Encabezado"/>
    <w:uiPriority w:val="99"/>
    <w:rsid w:val="008E0FFB"/>
    <w:rPr>
      <w:sz w:val="24"/>
      <w:szCs w:val="24"/>
      <w:lang w:val="es-ES" w:eastAsia="es-ES"/>
    </w:rPr>
  </w:style>
  <w:style w:type="character" w:customStyle="1" w:styleId="PiedepginaCar">
    <w:name w:val="Pie de página Car"/>
    <w:link w:val="Piedepgina"/>
    <w:uiPriority w:val="99"/>
    <w:rsid w:val="00EE4B4F"/>
    <w:rPr>
      <w:sz w:val="24"/>
      <w:szCs w:val="24"/>
      <w:lang w:val="es-ES" w:eastAsia="es-ES"/>
    </w:rPr>
  </w:style>
  <w:style w:type="paragraph" w:styleId="Textodeglobo">
    <w:name w:val="Balloon Text"/>
    <w:basedOn w:val="Normal"/>
    <w:link w:val="TextodegloboCar"/>
    <w:semiHidden/>
    <w:unhideWhenUsed/>
    <w:rsid w:val="002D7DCB"/>
    <w:rPr>
      <w:rFonts w:ascii="Segoe UI" w:hAnsi="Segoe UI" w:cs="Segoe UI"/>
      <w:sz w:val="18"/>
      <w:szCs w:val="18"/>
    </w:rPr>
  </w:style>
  <w:style w:type="character" w:customStyle="1" w:styleId="TextodegloboCar">
    <w:name w:val="Texto de globo Car"/>
    <w:basedOn w:val="Fuentedeprrafopredeter"/>
    <w:link w:val="Textodeglobo"/>
    <w:semiHidden/>
    <w:rsid w:val="002D7DCB"/>
    <w:rPr>
      <w:rFonts w:ascii="Segoe UI"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36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B8A28-AD05-439B-8B46-441BA99E2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3754</Words>
  <Characters>20650</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CAPFCE</Company>
  <LinksUpToDate>false</LinksUpToDate>
  <CharactersWithSpaces>24356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Villanueva</dc:creator>
  <cp:lastModifiedBy>Lorenzo Gomez Vega</cp:lastModifiedBy>
  <cp:revision>3</cp:revision>
  <cp:lastPrinted>2013-09-26T04:26:00Z</cp:lastPrinted>
  <dcterms:created xsi:type="dcterms:W3CDTF">2013-10-01T23:22:00Z</dcterms:created>
  <dcterms:modified xsi:type="dcterms:W3CDTF">2013-10-01T23:23:00Z</dcterms:modified>
</cp:coreProperties>
</file>